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A6F5" w14:textId="68D1A900" w:rsidR="00DA0E58" w:rsidRPr="006F299D" w:rsidRDefault="00DA0E58" w:rsidP="00DA0E58">
      <w:pPr>
        <w:spacing w:after="0" w:line="240" w:lineRule="auto"/>
        <w:jc w:val="right"/>
        <w:rPr>
          <w:rFonts w:ascii="Times New Roman" w:eastAsia="Calibri" w:hAnsi="Times New Roman" w:cs="Times New Roman"/>
          <w:kern w:val="0"/>
          <w:sz w:val="24"/>
          <w:szCs w:val="24"/>
          <w14:ligatures w14:val="none"/>
        </w:rPr>
      </w:pPr>
      <w:r w:rsidRPr="006F299D">
        <w:rPr>
          <w:rFonts w:ascii="Times New Roman" w:eastAsia="Calibri" w:hAnsi="Times New Roman" w:cs="Times New Roman"/>
          <w:kern w:val="0"/>
          <w:sz w:val="24"/>
          <w:szCs w:val="24"/>
          <w14:ligatures w14:val="none"/>
        </w:rPr>
        <w:t>Taimekaitseseaduse muutmise seaduse eelnõu seletuskir</w:t>
      </w:r>
      <w:r w:rsidR="005C5111">
        <w:rPr>
          <w:rFonts w:ascii="Times New Roman" w:eastAsia="Calibri" w:hAnsi="Times New Roman" w:cs="Times New Roman"/>
          <w:kern w:val="0"/>
          <w:sz w:val="24"/>
          <w:szCs w:val="24"/>
          <w14:ligatures w14:val="none"/>
        </w:rPr>
        <w:t>ja juurde</w:t>
      </w:r>
    </w:p>
    <w:p w14:paraId="77AAD95F" w14:textId="0A4FF6CF" w:rsidR="00DA0E58" w:rsidRPr="006F299D" w:rsidRDefault="00045FA0" w:rsidP="00DA0E58">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w:t>
      </w:r>
      <w:r w:rsidR="00DA0E58" w:rsidRPr="006F299D">
        <w:rPr>
          <w:rFonts w:ascii="Times New Roman" w:eastAsia="Calibri" w:hAnsi="Times New Roman" w:cs="Times New Roman"/>
          <w:kern w:val="0"/>
          <w:sz w:val="24"/>
          <w:szCs w:val="24"/>
          <w14:ligatures w14:val="none"/>
        </w:rPr>
        <w:t xml:space="preserve">isa </w:t>
      </w:r>
      <w:r w:rsidR="00005129">
        <w:rPr>
          <w:rFonts w:ascii="Times New Roman" w:eastAsia="Calibri" w:hAnsi="Times New Roman" w:cs="Times New Roman"/>
          <w:kern w:val="0"/>
          <w:sz w:val="24"/>
          <w:szCs w:val="24"/>
          <w14:ligatures w14:val="none"/>
        </w:rPr>
        <w:t>2</w:t>
      </w:r>
    </w:p>
    <w:p w14:paraId="7061FF94" w14:textId="77777777" w:rsidR="00DA0E58" w:rsidRPr="006F299D" w:rsidRDefault="00DA0E58" w:rsidP="00DA0E58">
      <w:pPr>
        <w:adjustRightInd w:val="0"/>
        <w:spacing w:after="0" w:line="240" w:lineRule="auto"/>
        <w:jc w:val="right"/>
        <w:rPr>
          <w:rFonts w:ascii="Times New Roman" w:eastAsia="Times New Roman" w:hAnsi="Times New Roman" w:cs="Times New Roman"/>
          <w:bCs/>
          <w:kern w:val="0"/>
          <w:sz w:val="24"/>
          <w:szCs w:val="24"/>
          <w14:ligatures w14:val="none"/>
        </w:rPr>
      </w:pPr>
    </w:p>
    <w:p w14:paraId="7A96CA85" w14:textId="6757D758" w:rsidR="00DA0E58" w:rsidRPr="006F299D" w:rsidRDefault="00DA0E58" w:rsidP="005C5111">
      <w:pPr>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6F299D">
        <w:rPr>
          <w:rFonts w:ascii="Times New Roman" w:eastAsia="Times New Roman" w:hAnsi="Times New Roman" w:cs="Times New Roman"/>
          <w:b/>
          <w:kern w:val="0"/>
          <w:sz w:val="24"/>
          <w:szCs w:val="24"/>
          <w14:ligatures w14:val="none"/>
        </w:rPr>
        <w:t>Kooskõlastamise käigus esitatud märkuste ja ettepanekutega arvestamise tabel</w:t>
      </w:r>
    </w:p>
    <w:p w14:paraId="05741C92" w14:textId="77777777" w:rsidR="00F74DB4" w:rsidRPr="006F299D" w:rsidRDefault="00F74DB4">
      <w:pPr>
        <w:rPr>
          <w:rFonts w:ascii="Times New Roman" w:hAnsi="Times New Roman" w:cs="Times New Roman"/>
          <w:sz w:val="24"/>
          <w:szCs w:val="24"/>
        </w:rPr>
      </w:pPr>
    </w:p>
    <w:tbl>
      <w:tblPr>
        <w:tblStyle w:val="TableGrid2"/>
        <w:tblW w:w="0" w:type="auto"/>
        <w:tblInd w:w="-5" w:type="dxa"/>
        <w:tblLook w:val="04A0" w:firstRow="1" w:lastRow="0" w:firstColumn="1" w:lastColumn="0" w:noHBand="0" w:noVBand="1"/>
      </w:tblPr>
      <w:tblGrid>
        <w:gridCol w:w="2410"/>
        <w:gridCol w:w="7088"/>
        <w:gridCol w:w="5067"/>
      </w:tblGrid>
      <w:tr w:rsidR="00DC64B9" w:rsidRPr="006F299D" w14:paraId="1AE16BE2" w14:textId="77777777" w:rsidTr="008A1E8F">
        <w:tc>
          <w:tcPr>
            <w:tcW w:w="2410" w:type="dxa"/>
          </w:tcPr>
          <w:p w14:paraId="1328A518" w14:textId="61010DD4" w:rsidR="00DC64B9" w:rsidRPr="006F299D" w:rsidRDefault="005534F1" w:rsidP="00865BBA">
            <w:pPr>
              <w:rPr>
                <w:rFonts w:ascii="Times New Roman" w:hAnsi="Times New Roman"/>
                <w:b/>
                <w:sz w:val="24"/>
                <w:szCs w:val="24"/>
              </w:rPr>
            </w:pPr>
            <w:proofErr w:type="spellStart"/>
            <w:r w:rsidRPr="006F299D">
              <w:rPr>
                <w:rFonts w:ascii="Times New Roman" w:hAnsi="Times New Roman"/>
                <w:b/>
                <w:sz w:val="24"/>
                <w:szCs w:val="24"/>
              </w:rPr>
              <w:t>Kooskõlastaja</w:t>
            </w:r>
            <w:proofErr w:type="spellEnd"/>
            <w:r w:rsidRPr="006F299D">
              <w:rPr>
                <w:rFonts w:ascii="Times New Roman" w:hAnsi="Times New Roman"/>
                <w:b/>
                <w:sz w:val="24"/>
                <w:szCs w:val="24"/>
              </w:rPr>
              <w:t>/ e</w:t>
            </w:r>
            <w:r w:rsidR="00DC64B9" w:rsidRPr="006F299D">
              <w:rPr>
                <w:rFonts w:ascii="Times New Roman" w:hAnsi="Times New Roman"/>
                <w:b/>
                <w:sz w:val="24"/>
                <w:szCs w:val="24"/>
              </w:rPr>
              <w:t>ttepaneku esitaja</w:t>
            </w:r>
          </w:p>
        </w:tc>
        <w:tc>
          <w:tcPr>
            <w:tcW w:w="7088" w:type="dxa"/>
          </w:tcPr>
          <w:p w14:paraId="19523734" w14:textId="70625956" w:rsidR="00DC64B9" w:rsidRPr="006F299D" w:rsidRDefault="00DC64B9" w:rsidP="00865BBA">
            <w:pPr>
              <w:rPr>
                <w:rFonts w:ascii="Times New Roman" w:hAnsi="Times New Roman"/>
                <w:b/>
                <w:sz w:val="24"/>
                <w:szCs w:val="24"/>
              </w:rPr>
            </w:pPr>
            <w:r w:rsidRPr="006F299D">
              <w:rPr>
                <w:rFonts w:ascii="Times New Roman" w:hAnsi="Times New Roman"/>
                <w:b/>
                <w:sz w:val="24"/>
                <w:szCs w:val="24"/>
              </w:rPr>
              <w:t>Märkus/ettepanek</w:t>
            </w:r>
          </w:p>
        </w:tc>
        <w:tc>
          <w:tcPr>
            <w:tcW w:w="5067" w:type="dxa"/>
          </w:tcPr>
          <w:p w14:paraId="021C8330" w14:textId="162AD9EF" w:rsidR="00DC64B9" w:rsidRPr="006F299D" w:rsidRDefault="00DC64B9" w:rsidP="00865BBA">
            <w:pPr>
              <w:rPr>
                <w:rFonts w:ascii="Times New Roman" w:hAnsi="Times New Roman"/>
                <w:b/>
                <w:sz w:val="24"/>
                <w:szCs w:val="24"/>
              </w:rPr>
            </w:pPr>
            <w:r w:rsidRPr="006F299D">
              <w:rPr>
                <w:rFonts w:ascii="Times New Roman" w:hAnsi="Times New Roman"/>
                <w:b/>
                <w:sz w:val="24"/>
                <w:szCs w:val="24"/>
              </w:rPr>
              <w:t>Regionaal- ja Põllumajandusministeeriumi arvamus</w:t>
            </w:r>
          </w:p>
        </w:tc>
      </w:tr>
      <w:tr w:rsidR="00490AE4" w:rsidRPr="006F299D" w14:paraId="3A495FCC" w14:textId="77777777" w:rsidTr="008A1E8F">
        <w:tc>
          <w:tcPr>
            <w:tcW w:w="2410" w:type="dxa"/>
          </w:tcPr>
          <w:p w14:paraId="2DC29E71" w14:textId="77777777" w:rsidR="00490AE4" w:rsidRPr="006F299D" w:rsidRDefault="00490AE4" w:rsidP="00C551DF">
            <w:pPr>
              <w:rPr>
                <w:rFonts w:ascii="Times New Roman" w:hAnsi="Times New Roman"/>
                <w:b/>
                <w:bCs/>
                <w:sz w:val="24"/>
                <w:szCs w:val="24"/>
              </w:rPr>
            </w:pPr>
            <w:r w:rsidRPr="006F299D">
              <w:rPr>
                <w:rFonts w:ascii="Times New Roman" w:hAnsi="Times New Roman"/>
                <w:b/>
                <w:bCs/>
                <w:sz w:val="24"/>
                <w:szCs w:val="24"/>
              </w:rPr>
              <w:t>Põllumeeste Ühistu KEVILI, Eesti Põllumajandus-Kaubanduskoda</w:t>
            </w:r>
          </w:p>
        </w:tc>
        <w:tc>
          <w:tcPr>
            <w:tcW w:w="7088" w:type="dxa"/>
          </w:tcPr>
          <w:p w14:paraId="1E452F44"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Eelnõu kohaselt rakendub erialase hindamise tasu taimekaitsevahendi identsuse, füüsikaliste ja keemiliste omaduste, analüüsimeetodite, toksikoloogiliste omaduste, </w:t>
            </w:r>
          </w:p>
          <w:p w14:paraId="5F3311DA"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kokkupuutest tuleneva riski, jääkide, keskkonnas käitumise ja leviku, </w:t>
            </w:r>
            <w:proofErr w:type="spellStart"/>
            <w:r w:rsidRPr="006F299D">
              <w:rPr>
                <w:rFonts w:ascii="Times New Roman" w:hAnsi="Times New Roman"/>
                <w:sz w:val="24"/>
                <w:szCs w:val="24"/>
              </w:rPr>
              <w:t>ökotoksikoloogiliste</w:t>
            </w:r>
            <w:proofErr w:type="spellEnd"/>
            <w:r w:rsidRPr="006F299D">
              <w:rPr>
                <w:rFonts w:ascii="Times New Roman" w:hAnsi="Times New Roman"/>
                <w:sz w:val="24"/>
                <w:szCs w:val="24"/>
              </w:rPr>
              <w:t xml:space="preserve"> omaduste ning efektiivsuse hindamise eest. </w:t>
            </w:r>
          </w:p>
          <w:p w14:paraId="4540C358"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Seletuskirjas on hinnatud, et erialase hindamise tasu laekumisest saadav tulu Põllumajandus- ja Toiduametile on (edaspidi PTA) aastas hinnanguliselt 311 000 eurot. Arvestades, et planeeritava tasu suurus on 78,49 eurot, prognoositakse erialase hindamise </w:t>
            </w:r>
          </w:p>
          <w:p w14:paraId="6092D711"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töötundide arvuks kokku ligi 3962 tundi ehk 2025 töötundide alusel (2002 töötundi) hinnatakse, et erialasele hindamisele kulub 2 täiskohaga inimese kogu aastane tööaeg ehk tegemist on väga mahuka protsessiga. Samas pole seletuskirjas esitatud andmeid mitu tundi praktikas tegevusele kulub taotluse kohta ning mille põhjal otsustatakse vajaduse üle rakendada erialast hindamist. Kuna tegemist on tunnipõhise tasuga ning taotlejal puudub teadmine, kui palju aega antud tegevus võtab, on taotlejal äärmiselt keeruline prognoosida taotluse menetlemisega kaasnevaid kulusid. Eriti võttes arvesse olukorda, kus taimekaitsevahendi </w:t>
            </w:r>
            <w:proofErr w:type="spellStart"/>
            <w:r w:rsidRPr="006F299D">
              <w:rPr>
                <w:rFonts w:ascii="Times New Roman" w:hAnsi="Times New Roman"/>
                <w:sz w:val="24"/>
                <w:szCs w:val="24"/>
              </w:rPr>
              <w:t>turulelaskmise</w:t>
            </w:r>
            <w:proofErr w:type="spellEnd"/>
            <w:r w:rsidRPr="006F299D">
              <w:rPr>
                <w:rFonts w:ascii="Times New Roman" w:hAnsi="Times New Roman"/>
                <w:sz w:val="24"/>
                <w:szCs w:val="24"/>
              </w:rPr>
              <w:t xml:space="preserve"> taotluste menetlemise tähtaegadest ei peeta kinni ja keskmiselt võtab taotluse menetlemine aega 5 aastat.</w:t>
            </w:r>
          </w:p>
        </w:tc>
        <w:tc>
          <w:tcPr>
            <w:tcW w:w="5067" w:type="dxa"/>
          </w:tcPr>
          <w:p w14:paraId="7C5187AE" w14:textId="77777777" w:rsidR="00490AE4" w:rsidRPr="006F299D" w:rsidRDefault="00490AE4" w:rsidP="00C551DF">
            <w:pPr>
              <w:jc w:val="both"/>
              <w:rPr>
                <w:rFonts w:ascii="Times New Roman" w:hAnsi="Times New Roman"/>
                <w:b/>
                <w:bCs/>
                <w:sz w:val="24"/>
                <w:szCs w:val="24"/>
              </w:rPr>
            </w:pPr>
            <w:r>
              <w:rPr>
                <w:rFonts w:ascii="Times New Roman" w:hAnsi="Times New Roman"/>
                <w:b/>
                <w:bCs/>
                <w:sz w:val="24"/>
                <w:szCs w:val="24"/>
              </w:rPr>
              <w:t>Märkusega on a</w:t>
            </w:r>
            <w:r w:rsidRPr="006F299D">
              <w:rPr>
                <w:rFonts w:ascii="Times New Roman" w:hAnsi="Times New Roman"/>
                <w:b/>
                <w:bCs/>
                <w:sz w:val="24"/>
                <w:szCs w:val="24"/>
              </w:rPr>
              <w:t>rvestatud osaliselt.</w:t>
            </w:r>
          </w:p>
          <w:p w14:paraId="5ECF1C9D"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Eelnõu seletuskirja ja EPKK/</w:t>
            </w:r>
            <w:proofErr w:type="spellStart"/>
            <w:r w:rsidRPr="006F299D">
              <w:rPr>
                <w:rFonts w:ascii="Times New Roman" w:hAnsi="Times New Roman"/>
                <w:sz w:val="24"/>
                <w:szCs w:val="24"/>
              </w:rPr>
              <w:t>KEVILI</w:t>
            </w:r>
            <w:r>
              <w:rPr>
                <w:rFonts w:ascii="Times New Roman" w:hAnsi="Times New Roman"/>
                <w:sz w:val="24"/>
                <w:szCs w:val="24"/>
              </w:rPr>
              <w:t>`le</w:t>
            </w:r>
            <w:proofErr w:type="spellEnd"/>
            <w:r>
              <w:rPr>
                <w:rFonts w:ascii="Times New Roman" w:hAnsi="Times New Roman"/>
                <w:sz w:val="24"/>
                <w:szCs w:val="24"/>
              </w:rPr>
              <w:t xml:space="preserve"> saadetud</w:t>
            </w:r>
            <w:r w:rsidRPr="006F299D">
              <w:rPr>
                <w:rFonts w:ascii="Times New Roman" w:hAnsi="Times New Roman"/>
                <w:sz w:val="24"/>
                <w:szCs w:val="24"/>
              </w:rPr>
              <w:t xml:space="preserve"> vastusele lisati keskmised ajakulud PTA praktikast ja põhjalikud selgitused. </w:t>
            </w:r>
          </w:p>
          <w:p w14:paraId="4A899D5C" w14:textId="77777777" w:rsidR="00490AE4" w:rsidRPr="006F299D" w:rsidRDefault="00490AE4" w:rsidP="00C551DF">
            <w:pPr>
              <w:jc w:val="both"/>
              <w:rPr>
                <w:rFonts w:ascii="Times New Roman" w:hAnsi="Times New Roman"/>
                <w:sz w:val="24"/>
                <w:szCs w:val="24"/>
              </w:rPr>
            </w:pPr>
          </w:p>
          <w:p w14:paraId="1C66A299"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PTA selgituste kohaselt peetakse tööaja arvestust </w:t>
            </w:r>
            <w:proofErr w:type="spellStart"/>
            <w:r w:rsidRPr="006F299D">
              <w:rPr>
                <w:rFonts w:ascii="Times New Roman" w:hAnsi="Times New Roman"/>
                <w:sz w:val="24"/>
                <w:szCs w:val="24"/>
              </w:rPr>
              <w:t>PlanPros</w:t>
            </w:r>
            <w:proofErr w:type="spellEnd"/>
            <w:r w:rsidRPr="006F299D">
              <w:rPr>
                <w:rFonts w:ascii="Times New Roman" w:hAnsi="Times New Roman"/>
                <w:sz w:val="24"/>
                <w:szCs w:val="24"/>
              </w:rPr>
              <w:t xml:space="preserve"> vastavalt reaalselt tehtud töö mahule iga spetsialisti või ametniku kaupa eraldi. Kulutatud aja arvestamise süsteem on juba rakenduses toimeainete hindamisel ning kaebusi ei ole selles osas seni laekunud.</w:t>
            </w:r>
          </w:p>
          <w:p w14:paraId="287888B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Isegi kui taotluse menetlemine venib pikemaks kui määrusega ette nähtud 12 kuud, siis see ei tähenda, et tööaeg oleks lõputu – reaalselt tehtud töötundide arv ei ole seni kordagi ulatunud Euroopa Parlamendi ja nõukogu määruses (EÜ) </w:t>
            </w:r>
            <w:r>
              <w:rPr>
                <w:rFonts w:ascii="Times New Roman" w:hAnsi="Times New Roman"/>
                <w:sz w:val="24"/>
                <w:szCs w:val="24"/>
              </w:rPr>
              <w:t xml:space="preserve">nr </w:t>
            </w:r>
            <w:r w:rsidRPr="006F299D">
              <w:rPr>
                <w:rFonts w:ascii="Times New Roman" w:hAnsi="Times New Roman"/>
                <w:sz w:val="24"/>
                <w:szCs w:val="24"/>
              </w:rPr>
              <w:t xml:space="preserve">1107/2009 toodud ajalise ülempiirini. Taotleja poolt makstakse kinni ikkagi reaalselt taotluse hindamisel tehtud töö – milleks riigilõivu puhul ei ole võimalik adekvaatset koormist seada. </w:t>
            </w:r>
          </w:p>
          <w:p w14:paraId="3320E896"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Hindamise nõuded, vajadus ja maht tulenevad määrusest (EÜ)</w:t>
            </w:r>
            <w:r>
              <w:rPr>
                <w:rFonts w:ascii="Times New Roman" w:hAnsi="Times New Roman"/>
                <w:sz w:val="24"/>
                <w:szCs w:val="24"/>
              </w:rPr>
              <w:t xml:space="preserve"> nr</w:t>
            </w:r>
            <w:r w:rsidRPr="006F299D">
              <w:rPr>
                <w:rFonts w:ascii="Times New Roman" w:hAnsi="Times New Roman"/>
                <w:sz w:val="24"/>
                <w:szCs w:val="24"/>
              </w:rPr>
              <w:t xml:space="preserve"> 1107/2009, </w:t>
            </w:r>
            <w:r>
              <w:rPr>
                <w:rFonts w:ascii="Times New Roman" w:hAnsi="Times New Roman"/>
                <w:sz w:val="24"/>
                <w:szCs w:val="24"/>
              </w:rPr>
              <w:t>p</w:t>
            </w:r>
            <w:r w:rsidRPr="006F299D">
              <w:rPr>
                <w:rFonts w:ascii="Times New Roman" w:hAnsi="Times New Roman"/>
                <w:sz w:val="24"/>
                <w:szCs w:val="24"/>
              </w:rPr>
              <w:t xml:space="preserve">õhjatsooni hindamise juhenddokumendist, protseduurilistest juhenddokumentidest ning EFSA ja Euroopa Komisjoni poolt koostatud konkreetsete hindamiste juhenddokumentidest. </w:t>
            </w:r>
          </w:p>
          <w:p w14:paraId="108786C1" w14:textId="77777777" w:rsidR="00490AE4" w:rsidRPr="006F299D" w:rsidRDefault="00490AE4" w:rsidP="00C551DF">
            <w:pPr>
              <w:jc w:val="both"/>
              <w:rPr>
                <w:rFonts w:ascii="Times New Roman" w:hAnsi="Times New Roman"/>
                <w:sz w:val="24"/>
                <w:szCs w:val="24"/>
              </w:rPr>
            </w:pPr>
          </w:p>
        </w:tc>
      </w:tr>
      <w:tr w:rsidR="00490AE4" w:rsidRPr="006F299D" w14:paraId="0103B0ED" w14:textId="77777777" w:rsidTr="008A1E8F">
        <w:tc>
          <w:tcPr>
            <w:tcW w:w="2410" w:type="dxa"/>
          </w:tcPr>
          <w:p w14:paraId="2BECEC1A" w14:textId="77777777" w:rsidR="00490AE4" w:rsidRPr="006F299D" w:rsidRDefault="00490AE4" w:rsidP="00C551DF">
            <w:pPr>
              <w:rPr>
                <w:rFonts w:ascii="Times New Roman" w:hAnsi="Times New Roman"/>
                <w:sz w:val="24"/>
                <w:szCs w:val="24"/>
              </w:rPr>
            </w:pPr>
          </w:p>
        </w:tc>
        <w:tc>
          <w:tcPr>
            <w:tcW w:w="7088" w:type="dxa"/>
          </w:tcPr>
          <w:p w14:paraId="3B2A76DD"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Täiendavalt asendatakse eelnõu § 1 punktiga 12 Euroopa Parlamendi määruse artiklites 51 (loa kehtivuse laiendamine vähe levinud või väikese kasvupinnaga kultuuridel kasutamisele) ja 53 (taimekaitse eriolukord) nimetatud loa taotlemise eest ka sama määruse artiklis 40 (taimekaitsevahendite vastastikune tunnustamine) sätestatud loa taotlemise riigilõiv erialase hindamise tasuga. Tegemist on taotlustega, mille menetlemiseks kulub eelneva kogemuse põhjal ligi 30 tööpäeva. Olukorras, kus on ebaselge, mida täpselt erialane hindamine tähendab ning mis on sellele kuluv aeg, on taotlejal võimatu prognoosida loa menetlusega kaasnevaid kulusid. Lähtudes eelnevast kogemusest, kujuneks erialase hindamise kuluks 18 837,60 eurot, mis on ebamõistlikult suur, arvestades et antud lube taotlevad ka MTÜ-d, kes ei ole kasumit teenivad organisatsioonid. Oleme seisukohal, et antud juhtudel ei ole sellisel kujul tunnitasu rakendamine asjakohane, kui puudub arusaam erialase hindamise sisust ning kaasnevast ajakulust.</w:t>
            </w:r>
          </w:p>
          <w:p w14:paraId="671ED8D2" w14:textId="77777777" w:rsidR="00490AE4" w:rsidRPr="006F299D" w:rsidRDefault="00490AE4" w:rsidP="00C551DF">
            <w:pPr>
              <w:jc w:val="both"/>
              <w:rPr>
                <w:rFonts w:ascii="Times New Roman" w:hAnsi="Times New Roman"/>
                <w:sz w:val="24"/>
                <w:szCs w:val="24"/>
              </w:rPr>
            </w:pPr>
          </w:p>
          <w:p w14:paraId="2570D6A5" w14:textId="77777777" w:rsidR="00490AE4" w:rsidRPr="006F299D" w:rsidRDefault="00490AE4" w:rsidP="00C551DF">
            <w:pPr>
              <w:jc w:val="both"/>
              <w:rPr>
                <w:rFonts w:ascii="Times New Roman" w:hAnsi="Times New Roman"/>
                <w:sz w:val="24"/>
                <w:szCs w:val="24"/>
              </w:rPr>
            </w:pPr>
          </w:p>
        </w:tc>
        <w:tc>
          <w:tcPr>
            <w:tcW w:w="5067" w:type="dxa"/>
          </w:tcPr>
          <w:p w14:paraId="74E7300F"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t>Märkusega on arvestatud</w:t>
            </w:r>
            <w:r>
              <w:rPr>
                <w:rFonts w:ascii="Times New Roman" w:hAnsi="Times New Roman"/>
                <w:b/>
                <w:bCs/>
                <w:sz w:val="24"/>
                <w:szCs w:val="24"/>
              </w:rPr>
              <w:t xml:space="preserve"> osaliselt</w:t>
            </w:r>
            <w:r w:rsidRPr="006F299D">
              <w:rPr>
                <w:rFonts w:ascii="Times New Roman" w:hAnsi="Times New Roman"/>
                <w:b/>
                <w:bCs/>
                <w:sz w:val="24"/>
                <w:szCs w:val="24"/>
              </w:rPr>
              <w:t>.</w:t>
            </w:r>
          </w:p>
          <w:p w14:paraId="642BB186"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Euroopa Parlamendi ja nõukogu määruse (EÜ) </w:t>
            </w:r>
            <w:r>
              <w:rPr>
                <w:rFonts w:ascii="Times New Roman" w:hAnsi="Times New Roman"/>
                <w:sz w:val="24"/>
                <w:szCs w:val="24"/>
              </w:rPr>
              <w:t xml:space="preserve">nr </w:t>
            </w:r>
            <w:r w:rsidRPr="006F299D">
              <w:rPr>
                <w:rFonts w:ascii="Times New Roman" w:hAnsi="Times New Roman"/>
                <w:sz w:val="24"/>
                <w:szCs w:val="24"/>
              </w:rPr>
              <w:t xml:space="preserve">1107/2009 artiklite 51 ja 53 </w:t>
            </w:r>
            <w:r>
              <w:rPr>
                <w:rFonts w:ascii="Times New Roman" w:hAnsi="Times New Roman"/>
                <w:sz w:val="24"/>
                <w:szCs w:val="24"/>
              </w:rPr>
              <w:t>alusel esitatud</w:t>
            </w:r>
            <w:r w:rsidRPr="006F299D">
              <w:rPr>
                <w:rFonts w:ascii="Times New Roman" w:hAnsi="Times New Roman"/>
                <w:sz w:val="24"/>
                <w:szCs w:val="24"/>
              </w:rPr>
              <w:t xml:space="preserve"> taotlused vabastatakse eelnõu</w:t>
            </w:r>
            <w:r>
              <w:rPr>
                <w:rFonts w:ascii="Times New Roman" w:hAnsi="Times New Roman"/>
                <w:sz w:val="24"/>
                <w:szCs w:val="24"/>
              </w:rPr>
              <w:t>ga kavandatavate muudatuste</w:t>
            </w:r>
            <w:r w:rsidRPr="006F299D">
              <w:rPr>
                <w:rFonts w:ascii="Times New Roman" w:hAnsi="Times New Roman"/>
                <w:sz w:val="24"/>
                <w:szCs w:val="24"/>
              </w:rPr>
              <w:t xml:space="preserve"> kohaselt nii riigilõivust kui erialase hindamise tasust. </w:t>
            </w:r>
          </w:p>
          <w:p w14:paraId="7B46481A" w14:textId="77777777" w:rsidR="00490AE4" w:rsidRPr="006F299D" w:rsidRDefault="00490AE4" w:rsidP="00C551DF">
            <w:pPr>
              <w:jc w:val="both"/>
              <w:rPr>
                <w:rFonts w:ascii="Times New Roman" w:hAnsi="Times New Roman"/>
                <w:sz w:val="24"/>
                <w:szCs w:val="24"/>
              </w:rPr>
            </w:pPr>
          </w:p>
          <w:p w14:paraId="52491943"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Euroopa Parlamendi ja nõukogu määruse (EÜ) </w:t>
            </w:r>
            <w:r>
              <w:rPr>
                <w:rFonts w:ascii="Times New Roman" w:hAnsi="Times New Roman"/>
                <w:sz w:val="24"/>
                <w:szCs w:val="24"/>
              </w:rPr>
              <w:t>nr 1107</w:t>
            </w:r>
            <w:r w:rsidRPr="006F299D">
              <w:rPr>
                <w:rFonts w:ascii="Times New Roman" w:hAnsi="Times New Roman"/>
                <w:sz w:val="24"/>
                <w:szCs w:val="24"/>
              </w:rPr>
              <w:t xml:space="preserve">/2009 artikli 40 </w:t>
            </w:r>
            <w:r>
              <w:rPr>
                <w:rFonts w:ascii="Times New Roman" w:hAnsi="Times New Roman"/>
                <w:sz w:val="24"/>
                <w:szCs w:val="24"/>
              </w:rPr>
              <w:t>alusel esitatud</w:t>
            </w:r>
            <w:r w:rsidRPr="006F299D">
              <w:rPr>
                <w:rFonts w:ascii="Times New Roman" w:hAnsi="Times New Roman"/>
                <w:sz w:val="24"/>
                <w:szCs w:val="24"/>
              </w:rPr>
              <w:t xml:space="preserve"> taotlusi ei ole MTÜ-d ega teised sektori organisatsioonid Eestis seni veel esitanud, küll aga on REM pilootprojekti raames </w:t>
            </w:r>
            <w:r>
              <w:rPr>
                <w:rFonts w:ascii="Times New Roman" w:hAnsi="Times New Roman"/>
                <w:sz w:val="24"/>
                <w:szCs w:val="24"/>
              </w:rPr>
              <w:t>andnud</w:t>
            </w:r>
            <w:r w:rsidRPr="006F299D">
              <w:rPr>
                <w:rFonts w:ascii="Times New Roman" w:hAnsi="Times New Roman"/>
                <w:sz w:val="24"/>
                <w:szCs w:val="24"/>
              </w:rPr>
              <w:t xml:space="preserve"> PTA-</w:t>
            </w:r>
            <w:proofErr w:type="spellStart"/>
            <w:r w:rsidRPr="006F299D">
              <w:rPr>
                <w:rFonts w:ascii="Times New Roman" w:hAnsi="Times New Roman"/>
                <w:sz w:val="24"/>
                <w:szCs w:val="24"/>
              </w:rPr>
              <w:t>le</w:t>
            </w:r>
            <w:proofErr w:type="spellEnd"/>
            <w:r>
              <w:rPr>
                <w:rFonts w:ascii="Times New Roman" w:hAnsi="Times New Roman"/>
                <w:sz w:val="24"/>
                <w:szCs w:val="24"/>
              </w:rPr>
              <w:t xml:space="preserve"> ülesande algatada taimekaitsevahendi loa menetlemine vastastikuse tunnustamise raames</w:t>
            </w:r>
            <w:r w:rsidRPr="006F299D">
              <w:rPr>
                <w:rFonts w:ascii="Times New Roman" w:hAnsi="Times New Roman"/>
                <w:sz w:val="24"/>
                <w:szCs w:val="24"/>
              </w:rPr>
              <w:t>.</w:t>
            </w:r>
          </w:p>
          <w:p w14:paraId="595AF714" w14:textId="77777777" w:rsidR="00490AE4" w:rsidRPr="006F299D" w:rsidRDefault="00490AE4" w:rsidP="00C551DF">
            <w:pPr>
              <w:jc w:val="both"/>
              <w:rPr>
                <w:rFonts w:ascii="Times New Roman" w:hAnsi="Times New Roman"/>
                <w:sz w:val="24"/>
                <w:szCs w:val="24"/>
              </w:rPr>
            </w:pPr>
          </w:p>
          <w:p w14:paraId="11C5AF0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Nii Euroopa Parlamendi ja nõukogu määruse</w:t>
            </w:r>
            <w:r>
              <w:rPr>
                <w:rFonts w:ascii="Times New Roman" w:hAnsi="Times New Roman"/>
                <w:sz w:val="24"/>
                <w:szCs w:val="24"/>
              </w:rPr>
              <w:t>l</w:t>
            </w:r>
            <w:r w:rsidRPr="006F299D">
              <w:rPr>
                <w:rFonts w:ascii="Times New Roman" w:hAnsi="Times New Roman"/>
                <w:sz w:val="24"/>
                <w:szCs w:val="24"/>
              </w:rPr>
              <w:t xml:space="preserve"> (EÜ) </w:t>
            </w:r>
            <w:r>
              <w:rPr>
                <w:rFonts w:ascii="Times New Roman" w:hAnsi="Times New Roman"/>
                <w:sz w:val="24"/>
                <w:szCs w:val="24"/>
              </w:rPr>
              <w:t xml:space="preserve">nr </w:t>
            </w:r>
            <w:r w:rsidRPr="006F299D">
              <w:rPr>
                <w:rFonts w:ascii="Times New Roman" w:hAnsi="Times New Roman"/>
                <w:sz w:val="24"/>
                <w:szCs w:val="24"/>
              </w:rPr>
              <w:t>1107/2009 ja PTA senisel praktikal põhinevate piiraegade näited on edastatud EPKK-</w:t>
            </w:r>
            <w:proofErr w:type="spellStart"/>
            <w:r w:rsidRPr="006F299D">
              <w:rPr>
                <w:rFonts w:ascii="Times New Roman" w:hAnsi="Times New Roman"/>
                <w:sz w:val="24"/>
                <w:szCs w:val="24"/>
              </w:rPr>
              <w:t>le</w:t>
            </w:r>
            <w:proofErr w:type="spellEnd"/>
            <w:r w:rsidRPr="006F299D">
              <w:rPr>
                <w:rFonts w:ascii="Times New Roman" w:hAnsi="Times New Roman"/>
                <w:sz w:val="24"/>
                <w:szCs w:val="24"/>
              </w:rPr>
              <w:t xml:space="preserve"> ja SK-sse sisse viidud. </w:t>
            </w:r>
          </w:p>
          <w:p w14:paraId="67D7930D" w14:textId="77777777" w:rsidR="00490AE4" w:rsidRPr="006F299D" w:rsidRDefault="00490AE4" w:rsidP="00C551DF">
            <w:pPr>
              <w:jc w:val="both"/>
              <w:rPr>
                <w:rFonts w:ascii="Times New Roman" w:hAnsi="Times New Roman"/>
                <w:sz w:val="24"/>
                <w:szCs w:val="24"/>
              </w:rPr>
            </w:pPr>
          </w:p>
          <w:p w14:paraId="543143D2" w14:textId="77777777" w:rsidR="00490AE4" w:rsidRPr="006F299D" w:rsidRDefault="00490AE4" w:rsidP="00C551DF">
            <w:pPr>
              <w:jc w:val="both"/>
              <w:rPr>
                <w:rFonts w:ascii="Times New Roman" w:hAnsi="Times New Roman"/>
                <w:sz w:val="24"/>
                <w:szCs w:val="24"/>
              </w:rPr>
            </w:pPr>
            <w:r>
              <w:rPr>
                <w:rFonts w:ascii="Times New Roman" w:hAnsi="Times New Roman"/>
                <w:sz w:val="24"/>
                <w:szCs w:val="24"/>
              </w:rPr>
              <w:t>E</w:t>
            </w:r>
            <w:r w:rsidRPr="006F299D">
              <w:rPr>
                <w:rFonts w:ascii="Times New Roman" w:hAnsi="Times New Roman"/>
                <w:sz w:val="24"/>
                <w:szCs w:val="24"/>
              </w:rPr>
              <w:t>elnõu</w:t>
            </w:r>
            <w:r>
              <w:rPr>
                <w:rFonts w:ascii="Times New Roman" w:hAnsi="Times New Roman"/>
                <w:sz w:val="24"/>
                <w:szCs w:val="24"/>
              </w:rPr>
              <w:t>ga kavandatakse loobuda r</w:t>
            </w:r>
            <w:r w:rsidRPr="006F299D">
              <w:rPr>
                <w:rFonts w:ascii="Times New Roman" w:hAnsi="Times New Roman"/>
                <w:sz w:val="24"/>
                <w:szCs w:val="24"/>
              </w:rPr>
              <w:t>iigilõiv</w:t>
            </w:r>
            <w:r>
              <w:rPr>
                <w:rFonts w:ascii="Times New Roman" w:hAnsi="Times New Roman"/>
                <w:sz w:val="24"/>
                <w:szCs w:val="24"/>
              </w:rPr>
              <w:t>ust</w:t>
            </w:r>
            <w:r w:rsidRPr="006F299D">
              <w:rPr>
                <w:rFonts w:ascii="Times New Roman" w:hAnsi="Times New Roman"/>
                <w:sz w:val="24"/>
                <w:szCs w:val="24"/>
              </w:rPr>
              <w:t xml:space="preserve"> ja </w:t>
            </w:r>
            <w:r>
              <w:rPr>
                <w:rFonts w:ascii="Times New Roman" w:hAnsi="Times New Roman"/>
                <w:sz w:val="24"/>
                <w:szCs w:val="24"/>
              </w:rPr>
              <w:t xml:space="preserve">kehtestada </w:t>
            </w:r>
            <w:r w:rsidRPr="006F299D">
              <w:rPr>
                <w:rFonts w:ascii="Times New Roman" w:hAnsi="Times New Roman"/>
                <w:sz w:val="24"/>
                <w:szCs w:val="24"/>
              </w:rPr>
              <w:t>erialase hindamise tasu just selleks, et võimaldada tasu võtmist vastavalt reaalselt tehtud töö mahule. Kuna erialase hindamise tasu ei ole seni rakendatud ja EPKK ise viitab töö mahu prognoosimatusele, ei saa tuua „eelnevast kogemusest lähtudes“ näiteks vastastikuse tunnustamise erialasele hindamisele kuluvat summat  18 837,60 eurot.</w:t>
            </w:r>
          </w:p>
        </w:tc>
      </w:tr>
      <w:tr w:rsidR="00490AE4" w:rsidRPr="006F299D" w14:paraId="788F64C5" w14:textId="77777777" w:rsidTr="008A1E8F">
        <w:tc>
          <w:tcPr>
            <w:tcW w:w="2410" w:type="dxa"/>
          </w:tcPr>
          <w:p w14:paraId="05A71B37" w14:textId="77777777" w:rsidR="00490AE4" w:rsidRPr="006F299D" w:rsidRDefault="00490AE4" w:rsidP="00C551DF">
            <w:pPr>
              <w:rPr>
                <w:rFonts w:ascii="Times New Roman" w:hAnsi="Times New Roman"/>
                <w:sz w:val="24"/>
                <w:szCs w:val="24"/>
              </w:rPr>
            </w:pPr>
          </w:p>
        </w:tc>
        <w:tc>
          <w:tcPr>
            <w:tcW w:w="7088" w:type="dxa"/>
          </w:tcPr>
          <w:p w14:paraId="76CBB969"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Samaaegselt tõstetakse ka taimekaitsevahendi </w:t>
            </w:r>
            <w:proofErr w:type="spellStart"/>
            <w:r w:rsidRPr="006F299D">
              <w:rPr>
                <w:rFonts w:ascii="Times New Roman" w:hAnsi="Times New Roman"/>
                <w:sz w:val="24"/>
                <w:szCs w:val="24"/>
              </w:rPr>
              <w:t>turulelaskmise</w:t>
            </w:r>
            <w:proofErr w:type="spellEnd"/>
            <w:r w:rsidRPr="006F299D">
              <w:rPr>
                <w:rFonts w:ascii="Times New Roman" w:hAnsi="Times New Roman"/>
                <w:sz w:val="24"/>
                <w:szCs w:val="24"/>
              </w:rPr>
              <w:t xml:space="preserve"> taotluse läbivaatamise riigilõiv 8400 euroni. Seejuures on arusaamatu, </w:t>
            </w:r>
            <w:r w:rsidRPr="00C34C37">
              <w:rPr>
                <w:rFonts w:ascii="Times New Roman" w:hAnsi="Times New Roman"/>
                <w:sz w:val="24"/>
                <w:szCs w:val="24"/>
              </w:rPr>
              <w:t>mis erinevus on taotluse nõuetekohasuse hindamisel ning erialasel hindamisel.</w:t>
            </w:r>
            <w:r w:rsidRPr="006F299D">
              <w:rPr>
                <w:rFonts w:ascii="Times New Roman" w:hAnsi="Times New Roman"/>
                <w:sz w:val="24"/>
                <w:szCs w:val="24"/>
              </w:rPr>
              <w:t xml:space="preserve"> Seletuskirjas on riigilõivude tõstmist ning tunnipõhise </w:t>
            </w:r>
            <w:r w:rsidRPr="006F299D">
              <w:rPr>
                <w:rFonts w:ascii="Times New Roman" w:hAnsi="Times New Roman"/>
                <w:sz w:val="24"/>
                <w:szCs w:val="24"/>
              </w:rPr>
              <w:lastRenderedPageBreak/>
              <w:t xml:space="preserve">erialase hindamise tasu rakendamist põhjendatud muuhulgas vajadusega tagada taotluste tähtaegne menetlemine. See on arusaamatu ja ebaadekvaatne olukorras, kus PTA ei täida </w:t>
            </w:r>
          </w:p>
          <w:p w14:paraId="0094F1D5"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seadusega ettenähtud menetlemise tähtaegasid ja keskmine lubade menetlemise aeg on 5 aastat.</w:t>
            </w:r>
          </w:p>
        </w:tc>
        <w:tc>
          <w:tcPr>
            <w:tcW w:w="5067" w:type="dxa"/>
          </w:tcPr>
          <w:p w14:paraId="6D0E3631" w14:textId="77777777" w:rsidR="00490AE4" w:rsidRPr="00EC2D70" w:rsidRDefault="00490AE4" w:rsidP="00993011">
            <w:pPr>
              <w:pStyle w:val="Snum"/>
            </w:pPr>
            <w:r w:rsidRPr="00565CC7">
              <w:lastRenderedPageBreak/>
              <w:t>Märkusega on arvestatud osaliselt</w:t>
            </w:r>
            <w:r>
              <w:t>.</w:t>
            </w:r>
          </w:p>
          <w:p w14:paraId="5541F06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Praegu taimekaitsevahendi Eestis </w:t>
            </w:r>
            <w:r w:rsidRPr="00565CC7">
              <w:rPr>
                <w:rFonts w:ascii="Times New Roman" w:hAnsi="Times New Roman"/>
                <w:sz w:val="24"/>
                <w:szCs w:val="24"/>
              </w:rPr>
              <w:t xml:space="preserve">ja teises Euroopa Liidu liikmesriigis </w:t>
            </w:r>
            <w:proofErr w:type="spellStart"/>
            <w:r w:rsidRPr="00565CC7">
              <w:rPr>
                <w:rFonts w:ascii="Times New Roman" w:hAnsi="Times New Roman"/>
                <w:sz w:val="24"/>
                <w:szCs w:val="24"/>
              </w:rPr>
              <w:t>turulelaskmise</w:t>
            </w:r>
            <w:proofErr w:type="spellEnd"/>
            <w:r w:rsidRPr="006F299D">
              <w:rPr>
                <w:rFonts w:ascii="Times New Roman" w:hAnsi="Times New Roman"/>
                <w:sz w:val="24"/>
                <w:szCs w:val="24"/>
              </w:rPr>
              <w:t xml:space="preserve"> riigilõiv</w:t>
            </w:r>
            <w:r>
              <w:rPr>
                <w:rFonts w:ascii="Times New Roman" w:hAnsi="Times New Roman"/>
                <w:sz w:val="24"/>
                <w:szCs w:val="24"/>
              </w:rPr>
              <w:t xml:space="preserve"> </w:t>
            </w:r>
            <w:r w:rsidRPr="006F299D">
              <w:rPr>
                <w:rFonts w:ascii="Times New Roman" w:hAnsi="Times New Roman"/>
                <w:sz w:val="24"/>
                <w:szCs w:val="24"/>
              </w:rPr>
              <w:t xml:space="preserve">Euroopa Parlamendi ja nõukogu määruse (EÜ) </w:t>
            </w:r>
            <w:r>
              <w:rPr>
                <w:rFonts w:ascii="Times New Roman" w:hAnsi="Times New Roman"/>
                <w:sz w:val="24"/>
                <w:szCs w:val="24"/>
              </w:rPr>
              <w:t>nr</w:t>
            </w:r>
            <w:r w:rsidRPr="006F299D">
              <w:rPr>
                <w:rFonts w:ascii="Times New Roman" w:hAnsi="Times New Roman"/>
                <w:sz w:val="24"/>
                <w:szCs w:val="24"/>
              </w:rPr>
              <w:t xml:space="preserve"> </w:t>
            </w:r>
            <w:r w:rsidRPr="006F299D">
              <w:rPr>
                <w:rFonts w:ascii="Times New Roman" w:hAnsi="Times New Roman"/>
                <w:sz w:val="24"/>
                <w:szCs w:val="24"/>
              </w:rPr>
              <w:lastRenderedPageBreak/>
              <w:t>1107/2009 art</w:t>
            </w:r>
            <w:r>
              <w:rPr>
                <w:rFonts w:ascii="Times New Roman" w:hAnsi="Times New Roman"/>
                <w:sz w:val="24"/>
                <w:szCs w:val="24"/>
              </w:rPr>
              <w:t>ikli</w:t>
            </w:r>
            <w:r w:rsidRPr="006F299D">
              <w:rPr>
                <w:rFonts w:ascii="Times New Roman" w:hAnsi="Times New Roman"/>
                <w:sz w:val="24"/>
                <w:szCs w:val="24"/>
              </w:rPr>
              <w:t xml:space="preserve"> 33 kohaselt juhul, kui Eesti on tsonaalne hindaja ehk taotlust läbivaatav </w:t>
            </w:r>
            <w:r>
              <w:rPr>
                <w:rFonts w:ascii="Times New Roman" w:hAnsi="Times New Roman"/>
                <w:sz w:val="24"/>
                <w:szCs w:val="24"/>
              </w:rPr>
              <w:t>liikmesriik</w:t>
            </w:r>
            <w:r w:rsidRPr="006F299D">
              <w:rPr>
                <w:rFonts w:ascii="Times New Roman" w:hAnsi="Times New Roman"/>
                <w:sz w:val="24"/>
                <w:szCs w:val="24"/>
              </w:rPr>
              <w:t xml:space="preserve"> artikli 35 tähenduses, on 8240 EUR. See lõiv kehtib aastast 2011 ja seega on antud lõivu tõus 14 aasta kohta ainult 160 EUR, mistõttu on mõistetav, et sellele lisandub vajaliku erialase hindamise eest võetav tasu. </w:t>
            </w:r>
          </w:p>
          <w:p w14:paraId="5DAFCB46" w14:textId="77777777" w:rsidR="00490AE4" w:rsidRPr="006F299D" w:rsidRDefault="00490AE4" w:rsidP="00C551DF">
            <w:pPr>
              <w:jc w:val="both"/>
              <w:rPr>
                <w:rFonts w:ascii="Times New Roman" w:hAnsi="Times New Roman"/>
                <w:sz w:val="24"/>
                <w:szCs w:val="24"/>
              </w:rPr>
            </w:pPr>
          </w:p>
          <w:p w14:paraId="3C1616F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Oleme nõus, et menetlemise tähtaegadest mittekinnipidamine on taunitav; taotluste menetlemise tasustamine vastavalt reaalselt tehtud tööle on üks sammudest, et võimaldada piisava arvu kvalifitseeritud ekspertide palkamist ning seega menetlustähtaegadest kinnipidamist. </w:t>
            </w:r>
          </w:p>
          <w:p w14:paraId="367B0593" w14:textId="77777777" w:rsidR="00490AE4" w:rsidRPr="006F299D" w:rsidRDefault="00490AE4" w:rsidP="00C551DF">
            <w:pPr>
              <w:jc w:val="both"/>
              <w:rPr>
                <w:rFonts w:ascii="Times New Roman" w:hAnsi="Times New Roman"/>
                <w:sz w:val="24"/>
                <w:szCs w:val="24"/>
              </w:rPr>
            </w:pPr>
          </w:p>
          <w:p w14:paraId="2891B311" w14:textId="77777777" w:rsidR="00490AE4" w:rsidRPr="006F299D" w:rsidRDefault="00490AE4" w:rsidP="00C551DF">
            <w:pPr>
              <w:jc w:val="both"/>
              <w:rPr>
                <w:rFonts w:ascii="Times New Roman" w:hAnsi="Times New Roman"/>
                <w:sz w:val="24"/>
                <w:szCs w:val="24"/>
              </w:rPr>
            </w:pPr>
            <w:r>
              <w:rPr>
                <w:rFonts w:ascii="Times New Roman" w:hAnsi="Times New Roman"/>
                <w:sz w:val="24"/>
                <w:szCs w:val="24"/>
              </w:rPr>
              <w:t>Seletuskirjas antud selgituste kohaselt</w:t>
            </w:r>
            <w:r w:rsidRPr="006F299D">
              <w:rPr>
                <w:rFonts w:ascii="Times New Roman" w:hAnsi="Times New Roman"/>
                <w:sz w:val="24"/>
                <w:szCs w:val="24"/>
              </w:rPr>
              <w:t xml:space="preserve"> makstakse erialase hindamise tasu taimekaitsevahendi või toimeaine, taimekaitseaine ja sünergisti identsuse, füüsikaliste ja keemiliste omaduste, analüüsimeetodite, toksikoloogiliste omaduste, kokkupuutest tuleneva riski, jääkide, keskkonnas käitumise ja leviku, </w:t>
            </w:r>
            <w:proofErr w:type="spellStart"/>
            <w:r w:rsidRPr="006F299D">
              <w:rPr>
                <w:rFonts w:ascii="Times New Roman" w:hAnsi="Times New Roman"/>
                <w:sz w:val="24"/>
                <w:szCs w:val="24"/>
              </w:rPr>
              <w:t>ökotoksikoloogiliste</w:t>
            </w:r>
            <w:proofErr w:type="spellEnd"/>
            <w:r w:rsidRPr="006F299D">
              <w:rPr>
                <w:rFonts w:ascii="Times New Roman" w:hAnsi="Times New Roman"/>
                <w:sz w:val="24"/>
                <w:szCs w:val="24"/>
              </w:rPr>
              <w:t xml:space="preserve"> omaduste ning efektiivsuse hindamise eest. Taotluse nõuetekohasuse kontrolli, selleks ette nähtud maksimaalse aja ja kontrolli läbiviimise viisi sätestab Euroopa Parlamendi ja nõukogu määruse (EÜ) </w:t>
            </w:r>
            <w:r>
              <w:rPr>
                <w:rFonts w:ascii="Times New Roman" w:hAnsi="Times New Roman"/>
                <w:sz w:val="24"/>
                <w:szCs w:val="24"/>
              </w:rPr>
              <w:t xml:space="preserve">nr </w:t>
            </w:r>
            <w:r w:rsidRPr="006F299D">
              <w:rPr>
                <w:rFonts w:ascii="Times New Roman" w:hAnsi="Times New Roman"/>
                <w:sz w:val="24"/>
                <w:szCs w:val="24"/>
              </w:rPr>
              <w:t>1107/2009 artikkel 9. Seetõttu ei saa toimeaine ega taimekaitsevahendi erialane hindamine olla nõuetekohasuse kontrolli osa.</w:t>
            </w:r>
          </w:p>
        </w:tc>
      </w:tr>
      <w:tr w:rsidR="00490AE4" w:rsidRPr="006F299D" w14:paraId="2A4BDE6D" w14:textId="77777777" w:rsidTr="008A1E8F">
        <w:tc>
          <w:tcPr>
            <w:tcW w:w="2410" w:type="dxa"/>
          </w:tcPr>
          <w:p w14:paraId="3019D25A" w14:textId="77777777" w:rsidR="00490AE4" w:rsidRPr="006F299D" w:rsidRDefault="00490AE4" w:rsidP="00C551DF">
            <w:pPr>
              <w:rPr>
                <w:rFonts w:ascii="Times New Roman" w:hAnsi="Times New Roman"/>
                <w:sz w:val="24"/>
                <w:szCs w:val="24"/>
              </w:rPr>
            </w:pPr>
          </w:p>
        </w:tc>
        <w:tc>
          <w:tcPr>
            <w:tcW w:w="7088" w:type="dxa"/>
          </w:tcPr>
          <w:p w14:paraId="69A7990A"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Täiendavalt eelnõu § 2 punktiga 2 muudetakse riigilõivuseaduse § 261</w:t>
            </w:r>
            <w:r w:rsidRPr="006F299D">
              <w:rPr>
                <w:rFonts w:ascii="Times New Roman" w:hAnsi="Times New Roman"/>
                <w:sz w:val="24"/>
                <w:szCs w:val="24"/>
                <w:vertAlign w:val="superscript"/>
              </w:rPr>
              <w:t>18</w:t>
            </w:r>
            <w:r w:rsidRPr="006F299D">
              <w:rPr>
                <w:rFonts w:ascii="Times New Roman" w:hAnsi="Times New Roman"/>
                <w:sz w:val="24"/>
                <w:szCs w:val="24"/>
              </w:rPr>
              <w:t xml:space="preserve"> ja sätestatakse taimekaitsevahendi registrikande muutmise eest riigilõiv 70 euro ulatuses. Seletuskirjast ei selgu, kas riigilõiv rakendub ka muudatustele, mis on tingitud taotlejast mitteolenevatest põhjustest. </w:t>
            </w:r>
            <w:r w:rsidRPr="006F299D">
              <w:rPr>
                <w:rFonts w:ascii="Times New Roman" w:hAnsi="Times New Roman"/>
                <w:sz w:val="24"/>
                <w:szCs w:val="24"/>
              </w:rPr>
              <w:lastRenderedPageBreak/>
              <w:t xml:space="preserve">Oleme arvamusel, et registrikande muutmise riigilõivu saab rakendada üksnes juhtudel, kui taotleja on muudatust taotlenud. </w:t>
            </w:r>
          </w:p>
          <w:p w14:paraId="5DA7065F" w14:textId="77777777" w:rsidR="00490AE4" w:rsidRPr="006F299D" w:rsidRDefault="00490AE4" w:rsidP="00C551DF">
            <w:pPr>
              <w:jc w:val="both"/>
              <w:rPr>
                <w:rFonts w:ascii="Times New Roman" w:hAnsi="Times New Roman"/>
                <w:sz w:val="24"/>
                <w:szCs w:val="24"/>
              </w:rPr>
            </w:pPr>
          </w:p>
          <w:p w14:paraId="6BAC605F"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Mõistame vajadust riigilõivusid ajakohastada, kuid olukorras, kus ei ole selgelt arusaadav erialase hindamise tegevuse sisu ning puudub ülevaade hindamisele kuluvast ajast (ehk tasu arvestuse alusest), ei saa Eesti Põllumajandus-Kaubanduskoda ja KEVILI kooskõlastada eelnõu muudatusi, mis on seotud erialase hindamise tunnitasu rakendamisega, sh taimekaitsevahendi lubade artiklite 51 ja 53 taotluste menetluse riigilõivu asendamist erialase tunnitasuga. Loa taotlejal on võimatu prognoosida menetlusega seotud kulusid ning eelnõus pakutud tunnitasu süsteemi rakendamine võib viia kulud ebamõistlikult kõrgeks. Sellest lähtuvalt palume erialase hindamise rakendamise põhimõtted uuesti läbi mõelda ning luua läbipaistev ja etteennustatav süsteem, mis võimaldab taotlejal hinnata kaasnevaid kulusid juba taotlemise etapis.</w:t>
            </w:r>
          </w:p>
        </w:tc>
        <w:tc>
          <w:tcPr>
            <w:tcW w:w="5067" w:type="dxa"/>
          </w:tcPr>
          <w:p w14:paraId="4EFA1200"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lastRenderedPageBreak/>
              <w:t>Märkusega on arvestatud</w:t>
            </w:r>
            <w:r>
              <w:rPr>
                <w:rFonts w:ascii="Times New Roman" w:hAnsi="Times New Roman"/>
                <w:b/>
                <w:bCs/>
                <w:sz w:val="24"/>
                <w:szCs w:val="24"/>
              </w:rPr>
              <w:t xml:space="preserve"> osaliselt</w:t>
            </w:r>
            <w:r w:rsidRPr="006F299D">
              <w:rPr>
                <w:rFonts w:ascii="Times New Roman" w:hAnsi="Times New Roman"/>
                <w:b/>
                <w:bCs/>
                <w:sz w:val="24"/>
                <w:szCs w:val="24"/>
              </w:rPr>
              <w:t xml:space="preserve">. </w:t>
            </w:r>
          </w:p>
          <w:p w14:paraId="6A915CA5"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PTA ja REM on nõus käsitlusega, et registrikande muutmise riigilõivu saab rakendada üksnes juhtudel, kui taotleja ise on muudatust taotlenud. </w:t>
            </w:r>
            <w:r w:rsidRPr="006F299D">
              <w:rPr>
                <w:rFonts w:ascii="Times New Roman" w:hAnsi="Times New Roman"/>
                <w:sz w:val="24"/>
                <w:szCs w:val="24"/>
              </w:rPr>
              <w:lastRenderedPageBreak/>
              <w:t>Vastav täiendus viidi eelnõusse ja seletuskirja sisse.</w:t>
            </w:r>
          </w:p>
          <w:p w14:paraId="659C0D31" w14:textId="77777777" w:rsidR="00490AE4" w:rsidRPr="006F299D" w:rsidRDefault="00490AE4" w:rsidP="00C551DF">
            <w:pPr>
              <w:jc w:val="both"/>
              <w:rPr>
                <w:rFonts w:ascii="Times New Roman" w:hAnsi="Times New Roman"/>
                <w:sz w:val="24"/>
                <w:szCs w:val="24"/>
              </w:rPr>
            </w:pPr>
          </w:p>
          <w:p w14:paraId="2EB2F62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Euroopa Parlamendi ja nõukogu määruse (EÜ) </w:t>
            </w:r>
            <w:r>
              <w:rPr>
                <w:rFonts w:ascii="Times New Roman" w:hAnsi="Times New Roman"/>
                <w:sz w:val="24"/>
                <w:szCs w:val="24"/>
              </w:rPr>
              <w:t xml:space="preserve">nr </w:t>
            </w:r>
            <w:r w:rsidRPr="006F299D">
              <w:rPr>
                <w:rFonts w:ascii="Times New Roman" w:hAnsi="Times New Roman"/>
                <w:sz w:val="24"/>
                <w:szCs w:val="24"/>
              </w:rPr>
              <w:t>1107/2009 artiklite 51 ja 53 kohased taotlused vabastatakse eelnõu kohaselt nii riigilõivust kui erialase hindamise tasust.</w:t>
            </w:r>
          </w:p>
          <w:p w14:paraId="229B1356" w14:textId="77777777" w:rsidR="00490AE4" w:rsidRPr="006F299D" w:rsidRDefault="00490AE4" w:rsidP="00C551DF">
            <w:pPr>
              <w:jc w:val="both"/>
              <w:rPr>
                <w:rFonts w:ascii="Times New Roman" w:hAnsi="Times New Roman"/>
                <w:sz w:val="24"/>
                <w:szCs w:val="24"/>
              </w:rPr>
            </w:pPr>
          </w:p>
          <w:p w14:paraId="32418EC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Eelnõus pakutud tunnitasu süsteemi rakendatakse juba toimeainete hindamisel ja sellega ei ole taotlejatel seni muresid esinenud. </w:t>
            </w:r>
          </w:p>
          <w:p w14:paraId="18103008" w14:textId="77777777" w:rsidR="00490AE4" w:rsidRPr="006F299D" w:rsidRDefault="00490AE4" w:rsidP="00C551DF">
            <w:pPr>
              <w:jc w:val="both"/>
              <w:rPr>
                <w:rFonts w:ascii="Times New Roman" w:hAnsi="Times New Roman"/>
                <w:sz w:val="24"/>
                <w:szCs w:val="24"/>
              </w:rPr>
            </w:pPr>
          </w:p>
          <w:p w14:paraId="400F696A" w14:textId="77777777" w:rsidR="00490AE4" w:rsidRPr="006F299D" w:rsidRDefault="00490AE4" w:rsidP="00C551DF">
            <w:pPr>
              <w:jc w:val="both"/>
              <w:rPr>
                <w:rFonts w:ascii="Times New Roman" w:hAnsi="Times New Roman"/>
                <w:sz w:val="24"/>
                <w:szCs w:val="24"/>
              </w:rPr>
            </w:pPr>
          </w:p>
        </w:tc>
      </w:tr>
      <w:tr w:rsidR="00490AE4" w:rsidRPr="006F299D" w14:paraId="76B65305" w14:textId="77777777" w:rsidTr="008A1E8F">
        <w:tc>
          <w:tcPr>
            <w:tcW w:w="2410" w:type="dxa"/>
          </w:tcPr>
          <w:p w14:paraId="3BA0CA0C" w14:textId="77777777" w:rsidR="00490AE4" w:rsidRPr="006F299D" w:rsidRDefault="00490AE4" w:rsidP="00C551DF">
            <w:pPr>
              <w:rPr>
                <w:rFonts w:ascii="Times New Roman" w:hAnsi="Times New Roman"/>
                <w:sz w:val="24"/>
                <w:szCs w:val="24"/>
              </w:rPr>
            </w:pPr>
          </w:p>
        </w:tc>
        <w:tc>
          <w:tcPr>
            <w:tcW w:w="7088" w:type="dxa"/>
          </w:tcPr>
          <w:p w14:paraId="22740F05"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Eelnõu § 1 punkt 15 täiendab taimekaitseseaduse §-i 76 lõikega 5, mille alusel kohaldatakse ka professionaalse kasutaja ja nõustaja suhtes </w:t>
            </w:r>
            <w:proofErr w:type="spellStart"/>
            <w:r w:rsidRPr="006F299D">
              <w:rPr>
                <w:rFonts w:ascii="Times New Roman" w:hAnsi="Times New Roman"/>
                <w:sz w:val="24"/>
                <w:szCs w:val="24"/>
              </w:rPr>
              <w:t>turustajale</w:t>
            </w:r>
            <w:proofErr w:type="spellEnd"/>
            <w:r w:rsidRPr="006F299D">
              <w:rPr>
                <w:rFonts w:ascii="Times New Roman" w:hAnsi="Times New Roman"/>
                <w:sz w:val="24"/>
                <w:szCs w:val="24"/>
              </w:rPr>
              <w:t xml:space="preserve"> kohalduvaid nõudeid. </w:t>
            </w:r>
          </w:p>
          <w:p w14:paraId="5970F26E" w14:textId="77777777" w:rsidR="00490AE4" w:rsidRPr="006F299D" w:rsidRDefault="00490AE4" w:rsidP="00C551DF">
            <w:pPr>
              <w:jc w:val="both"/>
              <w:rPr>
                <w:rFonts w:ascii="Times New Roman" w:hAnsi="Times New Roman"/>
                <w:sz w:val="24"/>
                <w:szCs w:val="24"/>
              </w:rPr>
            </w:pPr>
          </w:p>
          <w:p w14:paraId="5D1147F7" w14:textId="77777777" w:rsidR="00490AE4" w:rsidRPr="006F299D" w:rsidRDefault="00490AE4" w:rsidP="00C551DF">
            <w:pPr>
              <w:jc w:val="both"/>
              <w:rPr>
                <w:rFonts w:ascii="Times New Roman" w:hAnsi="Times New Roman"/>
                <w:sz w:val="24"/>
                <w:szCs w:val="24"/>
                <w:highlight w:val="cyan"/>
              </w:rPr>
            </w:pPr>
            <w:r w:rsidRPr="006F299D">
              <w:rPr>
                <w:rFonts w:ascii="Times New Roman" w:hAnsi="Times New Roman"/>
                <w:sz w:val="24"/>
                <w:szCs w:val="24"/>
              </w:rPr>
              <w:t xml:space="preserve">Seletuskirja kohaselt rakenduvad taimekaitsevahendi </w:t>
            </w:r>
            <w:proofErr w:type="spellStart"/>
            <w:r w:rsidRPr="006F299D">
              <w:rPr>
                <w:rFonts w:ascii="Times New Roman" w:hAnsi="Times New Roman"/>
                <w:sz w:val="24"/>
                <w:szCs w:val="24"/>
              </w:rPr>
              <w:t>turustajale</w:t>
            </w:r>
            <w:proofErr w:type="spellEnd"/>
            <w:r w:rsidRPr="006F299D">
              <w:rPr>
                <w:rFonts w:ascii="Times New Roman" w:hAnsi="Times New Roman"/>
                <w:sz w:val="24"/>
                <w:szCs w:val="24"/>
              </w:rPr>
              <w:t xml:space="preserve"> kohalduvad sätted professionaalsele kasutajale ja nõustajale juhul, kui nad tegutsevad </w:t>
            </w:r>
            <w:proofErr w:type="spellStart"/>
            <w:r w:rsidRPr="006F299D">
              <w:rPr>
                <w:rFonts w:ascii="Times New Roman" w:hAnsi="Times New Roman"/>
                <w:sz w:val="24"/>
                <w:szCs w:val="24"/>
              </w:rPr>
              <w:t>turustajana</w:t>
            </w:r>
            <w:proofErr w:type="spellEnd"/>
            <w:r w:rsidRPr="006F299D">
              <w:rPr>
                <w:rFonts w:ascii="Times New Roman" w:hAnsi="Times New Roman"/>
                <w:sz w:val="24"/>
                <w:szCs w:val="24"/>
              </w:rPr>
              <w:t xml:space="preserve">. Ebaselge on, kuidas eristatakse </w:t>
            </w:r>
            <w:proofErr w:type="spellStart"/>
            <w:r w:rsidRPr="006F299D">
              <w:rPr>
                <w:rFonts w:ascii="Times New Roman" w:hAnsi="Times New Roman"/>
                <w:sz w:val="24"/>
                <w:szCs w:val="24"/>
              </w:rPr>
              <w:t>turustajana</w:t>
            </w:r>
            <w:proofErr w:type="spellEnd"/>
            <w:r w:rsidRPr="006F299D">
              <w:rPr>
                <w:rFonts w:ascii="Times New Roman" w:hAnsi="Times New Roman"/>
                <w:sz w:val="24"/>
                <w:szCs w:val="24"/>
              </w:rPr>
              <w:t xml:space="preserve"> tegutsevaid professionaalseid kasutajaid ja nõustajaid nendest, kes sellega ei tegele. Samuti puudub eelnõus selge viide sellele, et säte rakendub vaid juhul, kui professionaalne kasutaja või nõustaja tegeleb turustamisega. Leiame, et sätet tuleb täiendada järgmiselt „„(5) Käesolevas seaduses </w:t>
            </w:r>
            <w:proofErr w:type="spellStart"/>
            <w:r w:rsidRPr="006F299D">
              <w:rPr>
                <w:rFonts w:ascii="Times New Roman" w:hAnsi="Times New Roman"/>
                <w:sz w:val="24"/>
                <w:szCs w:val="24"/>
              </w:rPr>
              <w:t>turustaja</w:t>
            </w:r>
            <w:proofErr w:type="spellEnd"/>
            <w:r w:rsidRPr="006F299D">
              <w:rPr>
                <w:rFonts w:ascii="Times New Roman" w:hAnsi="Times New Roman"/>
                <w:sz w:val="24"/>
                <w:szCs w:val="24"/>
              </w:rPr>
              <w:t xml:space="preserve"> kohta sätestatut kohaldatakse ka professionaalse kasutaja ja nõustaja suhtes, kes tegutsevad </w:t>
            </w:r>
            <w:proofErr w:type="spellStart"/>
            <w:r w:rsidRPr="006F299D">
              <w:rPr>
                <w:rFonts w:ascii="Times New Roman" w:hAnsi="Times New Roman"/>
                <w:sz w:val="24"/>
                <w:szCs w:val="24"/>
              </w:rPr>
              <w:t>turustajatena</w:t>
            </w:r>
            <w:proofErr w:type="spellEnd"/>
            <w:r w:rsidRPr="006F299D">
              <w:rPr>
                <w:rFonts w:ascii="Times New Roman" w:hAnsi="Times New Roman"/>
                <w:sz w:val="24"/>
                <w:szCs w:val="24"/>
              </w:rPr>
              <w:t>.”.</w:t>
            </w:r>
          </w:p>
        </w:tc>
        <w:tc>
          <w:tcPr>
            <w:tcW w:w="5067" w:type="dxa"/>
          </w:tcPr>
          <w:p w14:paraId="7B02BF0B" w14:textId="77777777" w:rsidR="00490AE4" w:rsidRDefault="00490AE4" w:rsidP="00C551DF">
            <w:pPr>
              <w:jc w:val="both"/>
              <w:rPr>
                <w:rFonts w:ascii="Times New Roman" w:hAnsi="Times New Roman"/>
                <w:b/>
                <w:bCs/>
                <w:sz w:val="24"/>
                <w:szCs w:val="24"/>
              </w:rPr>
            </w:pPr>
            <w:r w:rsidRPr="006F299D">
              <w:rPr>
                <w:rFonts w:ascii="Times New Roman" w:hAnsi="Times New Roman"/>
                <w:b/>
                <w:bCs/>
                <w:sz w:val="24"/>
                <w:szCs w:val="24"/>
              </w:rPr>
              <w:t>Märkusega on arvestatud.</w:t>
            </w:r>
          </w:p>
          <w:p w14:paraId="336813EA" w14:textId="77777777" w:rsidR="00490AE4" w:rsidRDefault="00490AE4" w:rsidP="00C551DF">
            <w:pPr>
              <w:jc w:val="both"/>
              <w:rPr>
                <w:rFonts w:ascii="Times New Roman" w:hAnsi="Times New Roman"/>
                <w:b/>
                <w:bCs/>
                <w:sz w:val="24"/>
                <w:szCs w:val="24"/>
              </w:rPr>
            </w:pPr>
          </w:p>
          <w:p w14:paraId="3AD0C8DB" w14:textId="77777777" w:rsidR="00490AE4" w:rsidRPr="004C4242" w:rsidRDefault="00490AE4" w:rsidP="00C551DF">
            <w:pPr>
              <w:jc w:val="both"/>
              <w:rPr>
                <w:rFonts w:ascii="Times New Roman" w:hAnsi="Times New Roman"/>
                <w:sz w:val="24"/>
                <w:szCs w:val="24"/>
              </w:rPr>
            </w:pPr>
            <w:r w:rsidRPr="004C4242">
              <w:rPr>
                <w:rFonts w:ascii="Times New Roman" w:hAnsi="Times New Roman"/>
                <w:sz w:val="24"/>
                <w:szCs w:val="24"/>
              </w:rPr>
              <w:t>Eelnõu on ettepanekut arvestades täiendatud.</w:t>
            </w:r>
          </w:p>
        </w:tc>
      </w:tr>
      <w:tr w:rsidR="00490AE4" w:rsidRPr="006F299D" w14:paraId="073BDFB8" w14:textId="77777777" w:rsidTr="008A1E8F">
        <w:tc>
          <w:tcPr>
            <w:tcW w:w="2410" w:type="dxa"/>
          </w:tcPr>
          <w:p w14:paraId="4B9BE25F" w14:textId="77777777" w:rsidR="00490AE4" w:rsidRPr="006F299D" w:rsidRDefault="00490AE4" w:rsidP="00C551DF">
            <w:pPr>
              <w:rPr>
                <w:rFonts w:ascii="Times New Roman" w:hAnsi="Times New Roman"/>
                <w:sz w:val="24"/>
                <w:szCs w:val="24"/>
              </w:rPr>
            </w:pPr>
          </w:p>
        </w:tc>
        <w:tc>
          <w:tcPr>
            <w:tcW w:w="7088" w:type="dxa"/>
          </w:tcPr>
          <w:p w14:paraId="36484495"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Eelnõu § 1 punkt 16 sätestab, et taimekaitsevahendit majandustegevuses kasutav isik peab edaspidi kasutatud taimekaitsevahendi üle arvestust pidama elektrooniliselt masinloetaval vormingul. </w:t>
            </w:r>
          </w:p>
          <w:p w14:paraId="0D7BDB74" w14:textId="77777777" w:rsidR="00490AE4" w:rsidRPr="006F299D" w:rsidRDefault="00490AE4" w:rsidP="00C551DF">
            <w:pPr>
              <w:jc w:val="both"/>
              <w:rPr>
                <w:rFonts w:ascii="Times New Roman" w:hAnsi="Times New Roman"/>
                <w:sz w:val="24"/>
                <w:szCs w:val="24"/>
              </w:rPr>
            </w:pPr>
          </w:p>
          <w:p w14:paraId="639EA404"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lastRenderedPageBreak/>
              <w:t xml:space="preserve">Muudatusettepaneku kohaselt asendatakse taimekaitseseaduse § 78 lg 6 viitega Euroopa Parlamendi ja nõukogu määruse (EÜ) nr 1107/2009 artiklile 67. </w:t>
            </w:r>
          </w:p>
          <w:p w14:paraId="5807141B" w14:textId="77777777" w:rsidR="00490AE4" w:rsidRPr="006F299D" w:rsidRDefault="00490AE4" w:rsidP="00C551DF">
            <w:pPr>
              <w:jc w:val="both"/>
              <w:rPr>
                <w:rFonts w:ascii="Times New Roman" w:hAnsi="Times New Roman"/>
                <w:sz w:val="24"/>
                <w:szCs w:val="24"/>
              </w:rPr>
            </w:pPr>
          </w:p>
          <w:p w14:paraId="229B23C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Seletuskirjas viidatakse määruse 1107/2009 artikli 67 lõike 4 alusel vastu võetud komisjoni rakendusmäärusele (EL) 2023/564, mis sätestab professionaalsete kasutajate poolt säilitatavate taimekaitsevahendite andmete sisu ja vormingu. </w:t>
            </w:r>
          </w:p>
          <w:p w14:paraId="34B96111" w14:textId="77777777" w:rsidR="00490AE4" w:rsidRPr="006F299D" w:rsidRDefault="00490AE4" w:rsidP="00C551DF">
            <w:pPr>
              <w:jc w:val="both"/>
              <w:rPr>
                <w:rFonts w:ascii="Times New Roman" w:hAnsi="Times New Roman"/>
                <w:sz w:val="24"/>
                <w:szCs w:val="24"/>
              </w:rPr>
            </w:pPr>
          </w:p>
          <w:p w14:paraId="46CD8ABD"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Rakendusmääruse kohaselt tuleb taimekaitsevahendi kasutamise arvestust pidada elektroonilisel kujul masinloetavas formaadis. Seletuskirja kohaselt pakuvad asjakohast vormingut põlluraamatu pidamise võimalust pakkuvad eratarkvarad või PRIA hallatav e-põlluraamat. Oleme seisukohal, et Euroopa Parlamendi ja nõukogu direktiivi (EL) 2019/1024 artikkel 2 punkt 13 mõiste „masinloetav vorming“ definitsiooniga on kooskõlas ka Excel kujul arvestuse pidamine, mis võimaldab andmeid koguda struktureeritult ja tarkvararakendustele kergesti tuvastavas formaadis. Samuti on tänapäeval võimalik kasutada ka tehisintellekti rakendusi, et töödelda paberkandjalt skaneeritud PDF - dokumente. Seetõttu leiame, et masinloetava formaadi kehtestamisel ei tohi välistada ka muid masinloetavaid vorminguid nagu näiteks Excel või tehisintellekti abil loetavad PDF-failid. Rakendusmääruse (EL) 2023/564 artikli 1 kohaselt peavad taimekaitsevahendite professionaalsed kasutajad koguma määruse nr 1107/2009 artikli 67 lõikes 1 osutatud andmeid vastavalt rakendusmääruse lisale. Muuhulgas nõuab rakendusmääruse lisa EPPO ja BBCH koodide kasutust erinevatel kultuuridel taimekaitsevahendite kasutusolukordade kirjeldamiseks. Ebaselge on, mis eesmärgil sellise detailsusega andmeid on vaja koondada, kui määrus nr 1107/2009 ei sätesta sellist detailsusastet. See toob kaasa põllumajandustootjatele liigse põhjendamatu bürokraatia ning peame oluliseks, et Eesti võtaks meetmeid rakendusmääruse muutmiseks või tühistamiseks. </w:t>
            </w:r>
          </w:p>
          <w:p w14:paraId="56504C07" w14:textId="77777777" w:rsidR="00490AE4" w:rsidRPr="006F299D" w:rsidRDefault="00490AE4" w:rsidP="00C551DF">
            <w:pPr>
              <w:jc w:val="both"/>
              <w:rPr>
                <w:rFonts w:ascii="Times New Roman" w:hAnsi="Times New Roman"/>
                <w:sz w:val="24"/>
                <w:szCs w:val="24"/>
              </w:rPr>
            </w:pPr>
          </w:p>
          <w:p w14:paraId="61817A70"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lastRenderedPageBreak/>
              <w:t>Leiame, et viite kasutamine selgelt sõnastatud sätte asemel ei ole hea praktika, kuna see raskendab seaduse teksti mõistmist ning selget arusaamist nõuetest. Teeme ettepaneku säilitada § 78 lg 6 selge sõnastus: „(6) Isik, kes kasutab taimekaitsevahendit oma majandustegevuses, peab kasutatud taimekaitsevahendi üle arvestust paberkandjal või elektrooniliselt masinloetavas formaadis. Arvestuses näidatakse ära kasutatud taimekaitsevahendi nimetus, kasutuskorra aeg, kulunorm, maa-ala ja taimekultuur, mille peal taimekaitsevahendit kasutati. Taimekaitsevahendi kasutamise teenuse tellimise korral peab teenuse saaja lisaks arvestust teenuse osutaja kohta.“.</w:t>
            </w:r>
          </w:p>
        </w:tc>
        <w:tc>
          <w:tcPr>
            <w:tcW w:w="5067" w:type="dxa"/>
          </w:tcPr>
          <w:p w14:paraId="3F4308FB"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lastRenderedPageBreak/>
              <w:t>Märkusega ei ole arvestatud.</w:t>
            </w:r>
          </w:p>
          <w:p w14:paraId="7B684DBB" w14:textId="0AA93A30" w:rsidR="00614D28" w:rsidRDefault="00614D28" w:rsidP="00C551DF">
            <w:pPr>
              <w:jc w:val="both"/>
              <w:rPr>
                <w:rFonts w:ascii="Times New Roman" w:hAnsi="Times New Roman"/>
                <w:sz w:val="24"/>
                <w:szCs w:val="24"/>
              </w:rPr>
            </w:pPr>
            <w:r w:rsidRPr="00614D28">
              <w:rPr>
                <w:rFonts w:ascii="Times New Roman" w:hAnsi="Times New Roman"/>
                <w:sz w:val="24"/>
                <w:szCs w:val="24"/>
              </w:rPr>
              <w:t xml:space="preserve">Ettepanek on tehtud EL määruse muutmiseks, mitte </w:t>
            </w:r>
            <w:proofErr w:type="spellStart"/>
            <w:r w:rsidRPr="00614D28">
              <w:rPr>
                <w:rFonts w:ascii="Times New Roman" w:hAnsi="Times New Roman"/>
                <w:sz w:val="24"/>
                <w:szCs w:val="24"/>
              </w:rPr>
              <w:t>TaimKSi</w:t>
            </w:r>
            <w:proofErr w:type="spellEnd"/>
            <w:r w:rsidRPr="00614D28">
              <w:rPr>
                <w:rFonts w:ascii="Times New Roman" w:hAnsi="Times New Roman"/>
                <w:sz w:val="24"/>
                <w:szCs w:val="24"/>
              </w:rPr>
              <w:t xml:space="preserve"> muutmiseks.</w:t>
            </w:r>
            <w:r>
              <w:rPr>
                <w:rFonts w:ascii="Times New Roman" w:hAnsi="Times New Roman"/>
                <w:sz w:val="24"/>
                <w:szCs w:val="24"/>
              </w:rPr>
              <w:t xml:space="preserve"> </w:t>
            </w:r>
          </w:p>
          <w:p w14:paraId="1CBE2206" w14:textId="5DFE9EA9" w:rsidR="00490AE4" w:rsidRDefault="00490AE4" w:rsidP="00C551DF">
            <w:pPr>
              <w:jc w:val="both"/>
              <w:rPr>
                <w:rFonts w:ascii="Times New Roman" w:hAnsi="Times New Roman"/>
                <w:sz w:val="24"/>
                <w:szCs w:val="24"/>
              </w:rPr>
            </w:pPr>
            <w:r w:rsidRPr="008244FF">
              <w:rPr>
                <w:rFonts w:ascii="Times New Roman" w:hAnsi="Times New Roman"/>
                <w:sz w:val="24"/>
                <w:szCs w:val="24"/>
              </w:rPr>
              <w:t xml:space="preserve">EL õigusakte ei saa liikmesriigi õigusaktides muuta. HÕNTE § 3. „Seaduseelnõu vastavus </w:t>
            </w:r>
            <w:r w:rsidRPr="008244FF">
              <w:rPr>
                <w:rFonts w:ascii="Times New Roman" w:hAnsi="Times New Roman"/>
                <w:sz w:val="24"/>
                <w:szCs w:val="24"/>
              </w:rPr>
              <w:lastRenderedPageBreak/>
              <w:t xml:space="preserve">ülimuslikele aktidele“ ütleb, et seaduseelnõu peab olema kooskõlas Eesti Vabariigi põhiseaduse, rahvusvahelise õiguse üldtunnustatud põhimõtete ja normide, Eesti Vabariigi suhtes jõustunud </w:t>
            </w:r>
            <w:proofErr w:type="spellStart"/>
            <w:r w:rsidRPr="008244FF">
              <w:rPr>
                <w:rFonts w:ascii="Times New Roman" w:hAnsi="Times New Roman"/>
                <w:sz w:val="24"/>
                <w:szCs w:val="24"/>
              </w:rPr>
              <w:t>välislepingute</w:t>
            </w:r>
            <w:proofErr w:type="spellEnd"/>
            <w:r w:rsidRPr="008244FF">
              <w:rPr>
                <w:rFonts w:ascii="Times New Roman" w:hAnsi="Times New Roman"/>
                <w:sz w:val="24"/>
                <w:szCs w:val="24"/>
              </w:rPr>
              <w:t xml:space="preserve"> ning Euroopa Liidu õigusega.</w:t>
            </w:r>
            <w:r>
              <w:rPr>
                <w:rFonts w:ascii="Times New Roman" w:hAnsi="Times New Roman"/>
                <w:sz w:val="24"/>
                <w:szCs w:val="24"/>
              </w:rPr>
              <w:t xml:space="preserve"> </w:t>
            </w:r>
          </w:p>
          <w:p w14:paraId="655D5E3E" w14:textId="177BCD2C" w:rsidR="004A1DAE" w:rsidRDefault="00EB6534" w:rsidP="00C551DF">
            <w:pPr>
              <w:jc w:val="both"/>
              <w:rPr>
                <w:rFonts w:ascii="Times New Roman" w:hAnsi="Times New Roman"/>
                <w:sz w:val="24"/>
                <w:szCs w:val="24"/>
              </w:rPr>
            </w:pPr>
            <w:r w:rsidRPr="00EB6534">
              <w:rPr>
                <w:rFonts w:ascii="Times New Roman" w:hAnsi="Times New Roman"/>
                <w:sz w:val="24"/>
                <w:szCs w:val="24"/>
              </w:rPr>
              <w:t>Otsekohalduva EL määruse korral ei kehtestata seaduses EL määruses sätestatut üle, vaid nõue kehtestatakse viitega EL määrusele.</w:t>
            </w:r>
          </w:p>
          <w:p w14:paraId="41FFA3CE" w14:textId="77777777" w:rsidR="00490AE4" w:rsidRPr="006F299D" w:rsidRDefault="00490AE4" w:rsidP="00C551DF">
            <w:pPr>
              <w:jc w:val="both"/>
              <w:rPr>
                <w:rFonts w:ascii="Times New Roman" w:hAnsi="Times New Roman"/>
                <w:sz w:val="24"/>
                <w:szCs w:val="24"/>
              </w:rPr>
            </w:pPr>
            <w:r>
              <w:rPr>
                <w:rFonts w:ascii="Times New Roman" w:hAnsi="Times New Roman"/>
                <w:sz w:val="24"/>
                <w:szCs w:val="24"/>
              </w:rPr>
              <w:t>Eelnõu seletuskirja on täiendatud asjakohaste selgitustega.</w:t>
            </w:r>
          </w:p>
        </w:tc>
      </w:tr>
      <w:tr w:rsidR="00490AE4" w:rsidRPr="006F299D" w14:paraId="084658FB" w14:textId="77777777" w:rsidTr="008A1E8F">
        <w:tc>
          <w:tcPr>
            <w:tcW w:w="2410" w:type="dxa"/>
          </w:tcPr>
          <w:p w14:paraId="1F024D11" w14:textId="77777777" w:rsidR="00490AE4" w:rsidRPr="006F299D" w:rsidRDefault="00490AE4" w:rsidP="00C551DF">
            <w:pPr>
              <w:rPr>
                <w:rFonts w:ascii="Times New Roman" w:hAnsi="Times New Roman"/>
                <w:sz w:val="24"/>
                <w:szCs w:val="24"/>
              </w:rPr>
            </w:pPr>
          </w:p>
        </w:tc>
        <w:tc>
          <w:tcPr>
            <w:tcW w:w="7088" w:type="dxa"/>
          </w:tcPr>
          <w:p w14:paraId="365359FF"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Eelnõu § 1 punktiga 18 muudetakse taimekaitseseaduse § 78</w:t>
            </w:r>
            <w:r w:rsidRPr="006F299D">
              <w:rPr>
                <w:rFonts w:ascii="Times New Roman" w:hAnsi="Times New Roman"/>
                <w:sz w:val="24"/>
                <w:szCs w:val="24"/>
                <w:vertAlign w:val="superscript"/>
              </w:rPr>
              <w:t xml:space="preserve">2 </w:t>
            </w:r>
            <w:r w:rsidRPr="006F299D">
              <w:rPr>
                <w:rFonts w:ascii="Times New Roman" w:hAnsi="Times New Roman"/>
                <w:sz w:val="24"/>
                <w:szCs w:val="24"/>
              </w:rPr>
              <w:t xml:space="preserve">lg 1 ja kaotatakse taimekatisekoolituse läbimise kohustus. </w:t>
            </w:r>
          </w:p>
          <w:p w14:paraId="36B056CA" w14:textId="77777777" w:rsidR="00490AE4" w:rsidRPr="006F299D" w:rsidRDefault="00490AE4" w:rsidP="00C551DF">
            <w:pPr>
              <w:jc w:val="both"/>
              <w:rPr>
                <w:rFonts w:ascii="Times New Roman" w:hAnsi="Times New Roman"/>
                <w:sz w:val="24"/>
                <w:szCs w:val="24"/>
              </w:rPr>
            </w:pPr>
          </w:p>
          <w:p w14:paraId="25FE6458"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Kavandatava muudatuse alusel oleks edaspidi eksamile pääsemise aluseks asjakohaste taimekaitsealaste teadmiste olemasolu. Muudatus võimaldab säästa koolitusel osalejate aega ja raha. Toetame võetud suunda, kuid leiame, et valdkonnas, kus regulatsioonid on pidevas kiires muutuses on oluline säilitada professionaalsete kasutajate, nõustajate ja </w:t>
            </w:r>
            <w:proofErr w:type="spellStart"/>
            <w:r w:rsidRPr="006F299D">
              <w:rPr>
                <w:rFonts w:ascii="Times New Roman" w:hAnsi="Times New Roman"/>
                <w:sz w:val="24"/>
                <w:szCs w:val="24"/>
              </w:rPr>
              <w:t>turustajate</w:t>
            </w:r>
            <w:proofErr w:type="spellEnd"/>
            <w:r w:rsidRPr="006F299D">
              <w:rPr>
                <w:rFonts w:ascii="Times New Roman" w:hAnsi="Times New Roman"/>
                <w:sz w:val="24"/>
                <w:szCs w:val="24"/>
              </w:rPr>
              <w:t xml:space="preserve"> teadmiste täiendamine ja ajakohastamine. Teeme ettepaneku võimaldada soovijatel osaleda ühepäevasel koolitusel, mis käsitleb olulisemaid muudatusi regulatsioonides, taimekatisevahendite registris jms. See võib olla osa kolme päevasest taimekaitsekoolitusest või salvestatud veebiloeng/-koolitus, mida huvilised saavad endale sobival ajal vaadata.</w:t>
            </w:r>
          </w:p>
        </w:tc>
        <w:tc>
          <w:tcPr>
            <w:tcW w:w="5067" w:type="dxa"/>
          </w:tcPr>
          <w:p w14:paraId="2B5C3918" w14:textId="77777777" w:rsidR="00490AE4" w:rsidRPr="006F299D" w:rsidRDefault="00490AE4" w:rsidP="00C551DF">
            <w:pPr>
              <w:jc w:val="both"/>
              <w:rPr>
                <w:rFonts w:ascii="Times New Roman" w:hAnsi="Times New Roman"/>
                <w:b/>
                <w:bCs/>
                <w:kern w:val="2"/>
                <w:sz w:val="24"/>
                <w:szCs w:val="24"/>
                <w14:ligatures w14:val="standardContextual"/>
              </w:rPr>
            </w:pPr>
            <w:r w:rsidRPr="00F262B6">
              <w:rPr>
                <w:rFonts w:ascii="Times New Roman" w:hAnsi="Times New Roman"/>
                <w:b/>
                <w:bCs/>
                <w:kern w:val="2"/>
                <w:sz w:val="24"/>
                <w:szCs w:val="24"/>
                <w14:ligatures w14:val="standardContextual"/>
              </w:rPr>
              <w:t xml:space="preserve">Märkusega on arvestatud osaliselt. </w:t>
            </w:r>
            <w:r w:rsidRPr="006F299D">
              <w:rPr>
                <w:rFonts w:ascii="Times New Roman" w:hAnsi="Times New Roman"/>
                <w:b/>
                <w:bCs/>
                <w:kern w:val="2"/>
                <w:sz w:val="24"/>
                <w:szCs w:val="24"/>
                <w14:ligatures w14:val="standardContextual"/>
              </w:rPr>
              <w:t xml:space="preserve"> </w:t>
            </w:r>
          </w:p>
          <w:p w14:paraId="0C071F3F" w14:textId="77777777" w:rsidR="00490AE4" w:rsidRPr="006F299D" w:rsidRDefault="00490AE4" w:rsidP="00C551DF">
            <w:pPr>
              <w:jc w:val="both"/>
              <w:rPr>
                <w:rFonts w:ascii="Times New Roman" w:hAnsi="Times New Roman"/>
                <w:sz w:val="24"/>
                <w:szCs w:val="24"/>
              </w:rPr>
            </w:pPr>
            <w:r w:rsidRPr="006F299D">
              <w:rPr>
                <w:rFonts w:ascii="Times New Roman" w:hAnsi="Times New Roman"/>
                <w:kern w:val="2"/>
                <w:sz w:val="24"/>
                <w:szCs w:val="24"/>
                <w14:ligatures w14:val="standardContextual"/>
              </w:rPr>
              <w:t>Täiendasime seletuskirja teksti, täpsustades koolituste läbimise võimalusi.</w:t>
            </w:r>
          </w:p>
        </w:tc>
      </w:tr>
      <w:tr w:rsidR="00490AE4" w:rsidRPr="006F299D" w14:paraId="095AA9CD" w14:textId="77777777" w:rsidTr="008A1E8F">
        <w:tc>
          <w:tcPr>
            <w:tcW w:w="2410" w:type="dxa"/>
          </w:tcPr>
          <w:p w14:paraId="0DD0454A" w14:textId="77777777" w:rsidR="00490AE4" w:rsidRPr="006F299D" w:rsidRDefault="00490AE4" w:rsidP="00C551DF">
            <w:pPr>
              <w:rPr>
                <w:rFonts w:ascii="Times New Roman" w:hAnsi="Times New Roman"/>
                <w:sz w:val="24"/>
                <w:szCs w:val="24"/>
              </w:rPr>
            </w:pPr>
          </w:p>
        </w:tc>
        <w:tc>
          <w:tcPr>
            <w:tcW w:w="7088" w:type="dxa"/>
          </w:tcPr>
          <w:p w14:paraId="09FEF2E4" w14:textId="77777777" w:rsidR="00490AE4" w:rsidRPr="006F299D" w:rsidRDefault="00490AE4" w:rsidP="00C551DF">
            <w:pPr>
              <w:jc w:val="both"/>
              <w:rPr>
                <w:rFonts w:ascii="Times New Roman" w:hAnsi="Times New Roman"/>
                <w:sz w:val="24"/>
                <w:szCs w:val="24"/>
              </w:rPr>
            </w:pPr>
            <w:bookmarkStart w:id="0" w:name="_Hlk213072456"/>
            <w:r w:rsidRPr="006F299D">
              <w:rPr>
                <w:rFonts w:ascii="Times New Roman" w:hAnsi="Times New Roman"/>
                <w:sz w:val="24"/>
                <w:szCs w:val="24"/>
              </w:rPr>
              <w:t xml:space="preserve">Eelnõu § 1 punktiga 26 täiendatakse taimekaitsevahendite registri eesmärki järelevalvega turule lastud taimekatisevahendite kasutamise nõuete täitmise üle. </w:t>
            </w:r>
          </w:p>
          <w:bookmarkEnd w:id="0"/>
          <w:p w14:paraId="14B8C17D" w14:textId="77777777" w:rsidR="00490AE4" w:rsidRPr="006F299D" w:rsidRDefault="00490AE4" w:rsidP="00C551DF">
            <w:pPr>
              <w:jc w:val="both"/>
              <w:rPr>
                <w:rFonts w:ascii="Times New Roman" w:hAnsi="Times New Roman"/>
                <w:sz w:val="24"/>
                <w:szCs w:val="24"/>
              </w:rPr>
            </w:pPr>
          </w:p>
          <w:p w14:paraId="0EE395C8"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Muudatus tuleneb punktis 27 plaanitud muudatusest, millega täiendatakse taimekaitseseaduse § 80 lg 3, millega kavandatakse lisada taimekaitsevahendite registrisse andmed taimekaitsetunnistuste kohta. Seletuskirja alusel on muudatuse eesmärk teostada tõhusamat järelevalvet taimekaitsevahendite kasutamise nõuete täitmise üle. Ebaselgeks jääb muudatuse eesmärk, miks soovitakse toodete registrisse </w:t>
            </w:r>
            <w:r w:rsidRPr="006F299D">
              <w:rPr>
                <w:rFonts w:ascii="Times New Roman" w:hAnsi="Times New Roman"/>
                <w:sz w:val="24"/>
                <w:szCs w:val="24"/>
              </w:rPr>
              <w:lastRenderedPageBreak/>
              <w:t>lisada isikuandmeid, arvestades et taimekaitsekoolitusi läbivad ja seega omavad taimekaitsetunnistusi ka eraisikud, kes kasutavad taimekaitsevahendeid vaid koduaias. Tegemist isikuandmete töötlemisega, mille põhimõtteid ei ole eelnõus sätestatud ega reguleeritud. Leiame, et taimekaitsetunnistuse andmete lisamine taimekaitsevahendite registrisse ei ole asjakohane ning see punkt tuleb eelnõus välja jätta.</w:t>
            </w:r>
          </w:p>
        </w:tc>
        <w:tc>
          <w:tcPr>
            <w:tcW w:w="5067" w:type="dxa"/>
          </w:tcPr>
          <w:p w14:paraId="4BF5C411"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lastRenderedPageBreak/>
              <w:t xml:space="preserve">Märkusega ei ole arvestatud. </w:t>
            </w:r>
          </w:p>
          <w:p w14:paraId="5508C6AF" w14:textId="49E36499" w:rsidR="008D5FF8" w:rsidRDefault="00490AE4" w:rsidP="00C551DF">
            <w:pPr>
              <w:jc w:val="both"/>
              <w:rPr>
                <w:rFonts w:ascii="Times New Roman" w:hAnsi="Times New Roman"/>
                <w:kern w:val="2"/>
                <w:sz w:val="24"/>
                <w:szCs w:val="24"/>
                <w14:ligatures w14:val="standardContextual"/>
              </w:rPr>
            </w:pPr>
            <w:r w:rsidRPr="006F299D">
              <w:rPr>
                <w:rFonts w:ascii="Times New Roman" w:hAnsi="Times New Roman"/>
                <w:kern w:val="2"/>
                <w:sz w:val="24"/>
                <w:szCs w:val="24"/>
                <w14:ligatures w14:val="standardContextual"/>
              </w:rPr>
              <w:t>PTA kohustuste hulka kuulub taimekaitsevahendite turustamise üle järelevalve teostamine (</w:t>
            </w:r>
            <w:proofErr w:type="spellStart"/>
            <w:r w:rsidRPr="006F299D">
              <w:rPr>
                <w:rFonts w:ascii="Times New Roman" w:hAnsi="Times New Roman"/>
                <w:kern w:val="2"/>
                <w:sz w:val="24"/>
                <w:szCs w:val="24"/>
                <w14:ligatures w14:val="standardContextual"/>
              </w:rPr>
              <w:t>TaimKS</w:t>
            </w:r>
            <w:proofErr w:type="spellEnd"/>
            <w:r w:rsidRPr="006F299D">
              <w:rPr>
                <w:rFonts w:ascii="Times New Roman" w:hAnsi="Times New Roman"/>
                <w:kern w:val="2"/>
                <w:sz w:val="24"/>
                <w:szCs w:val="24"/>
                <w14:ligatures w14:val="standardContextual"/>
              </w:rPr>
              <w:t xml:space="preserve"> § 99)</w:t>
            </w:r>
            <w:r w:rsidR="00CD4687">
              <w:rPr>
                <w:rFonts w:ascii="Times New Roman" w:hAnsi="Times New Roman"/>
                <w:kern w:val="2"/>
                <w:sz w:val="24"/>
                <w:szCs w:val="24"/>
                <w14:ligatures w14:val="standardContextual"/>
              </w:rPr>
              <w:t>.</w:t>
            </w:r>
            <w:r w:rsidR="008D5FF8">
              <w:rPr>
                <w:rFonts w:ascii="Times New Roman" w:hAnsi="Times New Roman"/>
                <w:kern w:val="2"/>
                <w:sz w:val="24"/>
                <w:szCs w:val="24"/>
                <w14:ligatures w14:val="standardContextual"/>
              </w:rPr>
              <w:t xml:space="preserve"> </w:t>
            </w:r>
            <w:proofErr w:type="spellStart"/>
            <w:r w:rsidR="008D5FF8" w:rsidRPr="008D5FF8">
              <w:rPr>
                <w:rFonts w:ascii="Times New Roman" w:hAnsi="Times New Roman"/>
                <w:kern w:val="2"/>
                <w:sz w:val="24"/>
                <w:szCs w:val="24"/>
                <w14:ligatures w14:val="standardContextual"/>
              </w:rPr>
              <w:t>TaimKS</w:t>
            </w:r>
            <w:proofErr w:type="spellEnd"/>
            <w:r w:rsidR="008D5FF8" w:rsidRPr="008D5FF8">
              <w:rPr>
                <w:rFonts w:ascii="Times New Roman" w:hAnsi="Times New Roman"/>
                <w:kern w:val="2"/>
                <w:sz w:val="24"/>
                <w:szCs w:val="24"/>
                <w14:ligatures w14:val="standardContextual"/>
              </w:rPr>
              <w:t xml:space="preserve"> § 78</w:t>
            </w:r>
            <w:r w:rsidR="008D5FF8" w:rsidRPr="00267A0D">
              <w:rPr>
                <w:rFonts w:ascii="Times New Roman" w:hAnsi="Times New Roman"/>
                <w:kern w:val="2"/>
                <w:sz w:val="24"/>
                <w:szCs w:val="24"/>
                <w:vertAlign w:val="superscript"/>
                <w14:ligatures w14:val="standardContextual"/>
              </w:rPr>
              <w:t>2</w:t>
            </w:r>
            <w:r w:rsidR="008D5FF8" w:rsidRPr="008D5FF8">
              <w:rPr>
                <w:rFonts w:ascii="Times New Roman" w:hAnsi="Times New Roman"/>
                <w:kern w:val="2"/>
                <w:sz w:val="24"/>
                <w:szCs w:val="24"/>
                <w14:ligatures w14:val="standardContextual"/>
              </w:rPr>
              <w:t xml:space="preserve"> lõige (2) ütleb et "Taimekaitsetunnistus on dokument, mis tõendab, et isik võib turustada, osta ja kasutada kõiki taimekaitsevahendeid peale väga mürgiste." </w:t>
            </w:r>
          </w:p>
          <w:p w14:paraId="2E6F92AC" w14:textId="1939DE95" w:rsidR="00490AE4" w:rsidRPr="006F299D" w:rsidRDefault="008D5FF8" w:rsidP="00C551DF">
            <w:pPr>
              <w:jc w:val="both"/>
              <w:rPr>
                <w:rFonts w:ascii="Times New Roman" w:hAnsi="Times New Roman"/>
                <w:sz w:val="24"/>
                <w:szCs w:val="24"/>
              </w:rPr>
            </w:pPr>
            <w:r w:rsidRPr="008D5FF8">
              <w:rPr>
                <w:rFonts w:ascii="Times New Roman" w:hAnsi="Times New Roman"/>
                <w:kern w:val="2"/>
                <w:sz w:val="24"/>
                <w:szCs w:val="24"/>
                <w14:ligatures w14:val="standardContextual"/>
              </w:rPr>
              <w:t>Seetõttu peavad taimekaitsetunnistuste omanikud olema kantud registrisse</w:t>
            </w:r>
            <w:r w:rsidR="00490AE4" w:rsidRPr="006F299D">
              <w:rPr>
                <w:rFonts w:ascii="Times New Roman" w:hAnsi="Times New Roman"/>
                <w:kern w:val="2"/>
                <w:sz w:val="24"/>
                <w:szCs w:val="24"/>
                <w14:ligatures w14:val="standardContextual"/>
              </w:rPr>
              <w:t xml:space="preserve">. Isikuandmete töötlemise puhul seaduse tasandil tuleb määratleda </w:t>
            </w:r>
            <w:r w:rsidR="00490AE4" w:rsidRPr="006F299D">
              <w:rPr>
                <w:rFonts w:ascii="Times New Roman" w:hAnsi="Times New Roman"/>
                <w:kern w:val="2"/>
                <w:sz w:val="24"/>
                <w:szCs w:val="24"/>
                <w14:ligatures w14:val="standardContextual"/>
              </w:rPr>
              <w:lastRenderedPageBreak/>
              <w:t xml:space="preserve">isikuandmete töötlemise eesmärgid, töödeldavate isikuandmete koosseis ning töödeldavate isikuandmete säilitamise tähtaegu. Kuna isikuandmete töötlemise eesmärgid ja koosseis on seaduses ette nähtud, täiendame </w:t>
            </w:r>
            <w:r w:rsidR="000811B5">
              <w:rPr>
                <w:rFonts w:ascii="Times New Roman" w:hAnsi="Times New Roman"/>
                <w:kern w:val="2"/>
                <w:sz w:val="24"/>
                <w:szCs w:val="24"/>
                <w14:ligatures w14:val="standardContextual"/>
              </w:rPr>
              <w:t>t</w:t>
            </w:r>
            <w:r w:rsidR="000811B5" w:rsidRPr="000811B5">
              <w:rPr>
                <w:rFonts w:ascii="Times New Roman" w:hAnsi="Times New Roman"/>
                <w:kern w:val="2"/>
                <w:sz w:val="24"/>
                <w:szCs w:val="24"/>
                <w14:ligatures w14:val="standardContextual"/>
              </w:rPr>
              <w:t>aimekaitsevahendite registri põhimäärus</w:t>
            </w:r>
            <w:r w:rsidR="000811B5">
              <w:rPr>
                <w:rFonts w:ascii="Times New Roman" w:hAnsi="Times New Roman"/>
                <w:kern w:val="2"/>
                <w:sz w:val="24"/>
                <w:szCs w:val="24"/>
                <w14:ligatures w14:val="standardContextual"/>
              </w:rPr>
              <w:t>t</w:t>
            </w:r>
            <w:r w:rsidR="00490AE4" w:rsidRPr="006F299D">
              <w:rPr>
                <w:rFonts w:ascii="Times New Roman" w:hAnsi="Times New Roman"/>
                <w:kern w:val="2"/>
                <w:sz w:val="24"/>
                <w:szCs w:val="24"/>
                <w14:ligatures w14:val="standardContextual"/>
              </w:rPr>
              <w:t xml:space="preserve"> isikuandmete säilitamise tähtajaga. </w:t>
            </w:r>
          </w:p>
        </w:tc>
      </w:tr>
      <w:tr w:rsidR="00490AE4" w:rsidRPr="006F299D" w14:paraId="79E327D9" w14:textId="77777777" w:rsidTr="008A1E8F">
        <w:tc>
          <w:tcPr>
            <w:tcW w:w="2410" w:type="dxa"/>
          </w:tcPr>
          <w:p w14:paraId="7630E4BA" w14:textId="77777777" w:rsidR="00490AE4" w:rsidRPr="006F299D" w:rsidRDefault="00490AE4" w:rsidP="00C551DF">
            <w:pPr>
              <w:rPr>
                <w:rFonts w:ascii="Times New Roman" w:hAnsi="Times New Roman"/>
                <w:sz w:val="24"/>
                <w:szCs w:val="24"/>
              </w:rPr>
            </w:pPr>
          </w:p>
        </w:tc>
        <w:tc>
          <w:tcPr>
            <w:tcW w:w="7088" w:type="dxa"/>
          </w:tcPr>
          <w:p w14:paraId="4CC3A9CF"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Eelnõu § 1 punktiga 32 kehtestatakse taimekaitse valdkonnas järelevalvetoimingute tasu tunnitasuna. </w:t>
            </w:r>
          </w:p>
          <w:p w14:paraId="095635F5" w14:textId="77777777" w:rsidR="00490AE4" w:rsidRPr="006F299D" w:rsidRDefault="00490AE4" w:rsidP="00C551DF">
            <w:pPr>
              <w:jc w:val="both"/>
              <w:rPr>
                <w:rFonts w:ascii="Times New Roman" w:hAnsi="Times New Roman"/>
                <w:sz w:val="24"/>
                <w:szCs w:val="24"/>
              </w:rPr>
            </w:pPr>
          </w:p>
          <w:p w14:paraId="4B609D9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Eelnõu lähtub eelkõige ametliku kontrolli määruse kohustuslikest normidest, kuid ei käsitle selle leevendavaid sätteid nagu näiteks võimalus liikmesriigil vähendada riigilõive ja tasusid, arvestades näiteks madala tootlikkusega ettevõtja huve või kui varasem ametlik kontroll on näidanud, et ettevõtja järgib asjakohaseid norme. Peame vajalikuks, et võimalikud leevendavad sättes oleksid eelnõus selgelt sätestatud.</w:t>
            </w:r>
          </w:p>
        </w:tc>
        <w:tc>
          <w:tcPr>
            <w:tcW w:w="5067" w:type="dxa"/>
          </w:tcPr>
          <w:p w14:paraId="548B9748"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t>Märkusega ei ole arvestatud.</w:t>
            </w:r>
          </w:p>
          <w:p w14:paraId="0A3779A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 Kui varasem ametlik kontroll on näidanud, et ettevõtja järgib asjakohaseid norme, reegleid ja seadusi, siis ei ole järelkontroll ja seega ka järelevalvetasu rakendamine vajalik. Seega ei ole põhjendatud vastavat leevendavat sätet </w:t>
            </w:r>
            <w:r>
              <w:rPr>
                <w:rFonts w:ascii="Times New Roman" w:hAnsi="Times New Roman"/>
                <w:sz w:val="24"/>
                <w:szCs w:val="24"/>
              </w:rPr>
              <w:t>kehtestada</w:t>
            </w:r>
            <w:r w:rsidRPr="006F299D">
              <w:rPr>
                <w:rFonts w:ascii="Times New Roman" w:hAnsi="Times New Roman"/>
                <w:sz w:val="24"/>
                <w:szCs w:val="24"/>
              </w:rPr>
              <w:t xml:space="preserve">. </w:t>
            </w:r>
          </w:p>
          <w:p w14:paraId="0D43B77E" w14:textId="77777777" w:rsidR="00490AE4" w:rsidRPr="006F299D" w:rsidRDefault="00490AE4" w:rsidP="00C551DF">
            <w:pPr>
              <w:jc w:val="both"/>
              <w:rPr>
                <w:rFonts w:ascii="Times New Roman" w:hAnsi="Times New Roman"/>
                <w:sz w:val="24"/>
                <w:szCs w:val="24"/>
                <w:u w:val="single"/>
              </w:rPr>
            </w:pPr>
          </w:p>
        </w:tc>
      </w:tr>
      <w:tr w:rsidR="00490AE4" w:rsidRPr="006F299D" w14:paraId="69C0F1E7" w14:textId="77777777" w:rsidTr="008A1E8F">
        <w:tc>
          <w:tcPr>
            <w:tcW w:w="2410" w:type="dxa"/>
          </w:tcPr>
          <w:p w14:paraId="1A7CB030" w14:textId="77777777" w:rsidR="00490AE4" w:rsidRPr="006F299D" w:rsidRDefault="00490AE4" w:rsidP="00C551DF">
            <w:pPr>
              <w:rPr>
                <w:rFonts w:ascii="Times New Roman" w:hAnsi="Times New Roman"/>
                <w:b/>
                <w:bCs/>
                <w:sz w:val="24"/>
                <w:szCs w:val="24"/>
              </w:rPr>
            </w:pPr>
            <w:r w:rsidRPr="006F299D">
              <w:rPr>
                <w:rFonts w:ascii="Times New Roman" w:hAnsi="Times New Roman"/>
                <w:b/>
                <w:bCs/>
                <w:sz w:val="24"/>
                <w:szCs w:val="24"/>
              </w:rPr>
              <w:t>Räpina Aianduskool</w:t>
            </w:r>
          </w:p>
        </w:tc>
        <w:tc>
          <w:tcPr>
            <w:tcW w:w="7088" w:type="dxa"/>
          </w:tcPr>
          <w:p w14:paraId="3C7FDAC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Planeeritud muudatused on asjakohased! Eriti rahul olen taimekaitseeksami </w:t>
            </w:r>
            <w:proofErr w:type="spellStart"/>
            <w:r w:rsidRPr="006F299D">
              <w:rPr>
                <w:rFonts w:ascii="Times New Roman" w:hAnsi="Times New Roman"/>
                <w:sz w:val="24"/>
                <w:szCs w:val="24"/>
              </w:rPr>
              <w:t>sooritatuse</w:t>
            </w:r>
            <w:proofErr w:type="spellEnd"/>
            <w:r w:rsidRPr="006F299D">
              <w:rPr>
                <w:rFonts w:ascii="Times New Roman" w:hAnsi="Times New Roman"/>
                <w:sz w:val="24"/>
                <w:szCs w:val="24"/>
              </w:rPr>
              <w:t xml:space="preserve"> lävendi tõstmisega 80%-</w:t>
            </w:r>
            <w:proofErr w:type="spellStart"/>
            <w:r w:rsidRPr="006F299D">
              <w:rPr>
                <w:rFonts w:ascii="Times New Roman" w:hAnsi="Times New Roman"/>
                <w:sz w:val="24"/>
                <w:szCs w:val="24"/>
              </w:rPr>
              <w:t>le</w:t>
            </w:r>
            <w:proofErr w:type="spellEnd"/>
            <w:r w:rsidRPr="006F299D">
              <w:rPr>
                <w:rFonts w:ascii="Times New Roman" w:hAnsi="Times New Roman"/>
                <w:sz w:val="24"/>
                <w:szCs w:val="24"/>
              </w:rPr>
              <w:t xml:space="preserve">! Küll aga ootan, et määrusega saaks siiski reguleeritud ka maksimaalne eksami sooritamiseks kuluv aeg (akadeemilistes tundides), et vältida olukorda, kus mõne teise koolitaja juures on aega seda sooritada nt 3-4 </w:t>
            </w:r>
            <w:proofErr w:type="spellStart"/>
            <w:r w:rsidRPr="006F299D">
              <w:rPr>
                <w:rFonts w:ascii="Times New Roman" w:hAnsi="Times New Roman"/>
                <w:sz w:val="24"/>
                <w:szCs w:val="24"/>
              </w:rPr>
              <w:t>ak</w:t>
            </w:r>
            <w:proofErr w:type="spellEnd"/>
            <w:r w:rsidRPr="006F299D">
              <w:rPr>
                <w:rFonts w:ascii="Times New Roman" w:hAnsi="Times New Roman"/>
                <w:sz w:val="24"/>
                <w:szCs w:val="24"/>
              </w:rPr>
              <w:t xml:space="preserve"> tundi ja meie juures 2 </w:t>
            </w:r>
            <w:proofErr w:type="spellStart"/>
            <w:r w:rsidRPr="006F299D">
              <w:rPr>
                <w:rFonts w:ascii="Times New Roman" w:hAnsi="Times New Roman"/>
                <w:sz w:val="24"/>
                <w:szCs w:val="24"/>
              </w:rPr>
              <w:t>ak</w:t>
            </w:r>
            <w:proofErr w:type="spellEnd"/>
            <w:r w:rsidRPr="006F299D">
              <w:rPr>
                <w:rFonts w:ascii="Times New Roman" w:hAnsi="Times New Roman"/>
                <w:sz w:val="24"/>
                <w:szCs w:val="24"/>
              </w:rPr>
              <w:t xml:space="preserve">. Kuna koolituse miinimum kogumaht on kaunis kasin, on see oluline. Et seaduse muudatuse valguses saab eksamit sooritama tulla </w:t>
            </w:r>
            <w:proofErr w:type="spellStart"/>
            <w:r w:rsidRPr="006F299D">
              <w:rPr>
                <w:rFonts w:ascii="Times New Roman" w:hAnsi="Times New Roman"/>
                <w:sz w:val="24"/>
                <w:szCs w:val="24"/>
              </w:rPr>
              <w:t>pm</w:t>
            </w:r>
            <w:proofErr w:type="spellEnd"/>
            <w:r w:rsidRPr="006F299D">
              <w:rPr>
                <w:rFonts w:ascii="Times New Roman" w:hAnsi="Times New Roman"/>
                <w:sz w:val="24"/>
                <w:szCs w:val="24"/>
              </w:rPr>
              <w:t xml:space="preserve"> ka eksternina, toetab kokku lepitud konkreetne ajaraam eksamil ka nö "juhuslike" positiivsete tulemuste vältimist (eksami sooritajal ei jää vabalt aega muudest allikatest (sh kelleltki teiselt) õigeid vastuseid saada teemades, mida ta tegelikult ei valda). </w:t>
            </w:r>
          </w:p>
          <w:p w14:paraId="0FF81C98" w14:textId="77777777" w:rsidR="00490AE4" w:rsidRPr="006F299D" w:rsidRDefault="00490AE4" w:rsidP="00C551DF">
            <w:pPr>
              <w:jc w:val="both"/>
              <w:rPr>
                <w:rFonts w:ascii="Times New Roman" w:hAnsi="Times New Roman"/>
                <w:sz w:val="24"/>
                <w:szCs w:val="24"/>
              </w:rPr>
            </w:pPr>
          </w:p>
        </w:tc>
        <w:tc>
          <w:tcPr>
            <w:tcW w:w="5067" w:type="dxa"/>
          </w:tcPr>
          <w:p w14:paraId="3C6DBE13"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t>Märkusega on arvestatud</w:t>
            </w:r>
            <w:r>
              <w:rPr>
                <w:rFonts w:ascii="Times New Roman" w:hAnsi="Times New Roman"/>
                <w:b/>
                <w:bCs/>
                <w:sz w:val="24"/>
                <w:szCs w:val="24"/>
              </w:rPr>
              <w:t xml:space="preserve"> osaliselt</w:t>
            </w:r>
            <w:r w:rsidRPr="006F299D">
              <w:rPr>
                <w:rFonts w:ascii="Times New Roman" w:hAnsi="Times New Roman"/>
                <w:b/>
                <w:bCs/>
                <w:sz w:val="24"/>
                <w:szCs w:val="24"/>
              </w:rPr>
              <w:t xml:space="preserve">. </w:t>
            </w:r>
          </w:p>
          <w:p w14:paraId="5921A3FC"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Eksami kestus on sisuliselt plaanis kehtestada </w:t>
            </w:r>
            <w:r>
              <w:rPr>
                <w:rFonts w:ascii="Times New Roman" w:hAnsi="Times New Roman"/>
                <w:sz w:val="24"/>
                <w:szCs w:val="24"/>
              </w:rPr>
              <w:t xml:space="preserve">ministri määrusega </w:t>
            </w:r>
            <w:r w:rsidRPr="006F299D">
              <w:rPr>
                <w:rFonts w:ascii="Times New Roman" w:hAnsi="Times New Roman"/>
                <w:sz w:val="24"/>
                <w:szCs w:val="24"/>
              </w:rPr>
              <w:t>„Taimekaitsekoolituse programmi, taimekaitsekoolitusel käsitletavate teemade, koolituse kestuse, eksami ülesehituse ja läbiviimise nõuded“. Täpsemalt sätestab hetkel määruse kavandi § 5 lõige 10 punkt 3, et eksami ülesehituse ja läbiviimise kord sisaldab eksamiküsimusi ning nendele vastamise ajapiirangut (piiraega).</w:t>
            </w:r>
          </w:p>
          <w:p w14:paraId="7A9CE684" w14:textId="77777777" w:rsidR="00490AE4" w:rsidRPr="006F299D" w:rsidRDefault="00490AE4" w:rsidP="00C551DF">
            <w:pPr>
              <w:rPr>
                <w:rFonts w:ascii="Times New Roman" w:hAnsi="Times New Roman"/>
                <w:sz w:val="24"/>
                <w:szCs w:val="24"/>
              </w:rPr>
            </w:pPr>
          </w:p>
          <w:p w14:paraId="70444C56"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Eksamiküsimused koos vastamise ajapiiranguga esitab koolitusasutus enne taimekaitsekoolituse eksami läbiviimist Põllumajandus- ja Toiduametile heaks kiitmiseks. Eksamiküsimuste temaatika peab vastama taimekaitsekoolitusel käsitletavatele teemadele ning küsimuste sisu ja nende arv peab olema vastavuses taimekaitsevahendi </w:t>
            </w:r>
            <w:r w:rsidRPr="006F299D">
              <w:rPr>
                <w:rFonts w:ascii="Times New Roman" w:hAnsi="Times New Roman"/>
                <w:sz w:val="24"/>
                <w:szCs w:val="24"/>
              </w:rPr>
              <w:lastRenderedPageBreak/>
              <w:t xml:space="preserve">professionaalse kasutaja, </w:t>
            </w:r>
            <w:proofErr w:type="spellStart"/>
            <w:r w:rsidRPr="006F299D">
              <w:rPr>
                <w:rFonts w:ascii="Times New Roman" w:hAnsi="Times New Roman"/>
                <w:sz w:val="24"/>
                <w:szCs w:val="24"/>
              </w:rPr>
              <w:t>turustaja</w:t>
            </w:r>
            <w:proofErr w:type="spellEnd"/>
            <w:r w:rsidRPr="006F299D">
              <w:rPr>
                <w:rFonts w:ascii="Times New Roman" w:hAnsi="Times New Roman"/>
                <w:sz w:val="24"/>
                <w:szCs w:val="24"/>
              </w:rPr>
              <w:t xml:space="preserve"> või nõustaja ülesannete ja vastutuse erisustega (määruse kavandi § 5 lg 4 ja 5).</w:t>
            </w:r>
          </w:p>
          <w:p w14:paraId="07317F26" w14:textId="77777777" w:rsidR="00490AE4" w:rsidRPr="006F299D" w:rsidRDefault="00490AE4" w:rsidP="00C551DF">
            <w:pPr>
              <w:rPr>
                <w:rFonts w:ascii="Times New Roman" w:hAnsi="Times New Roman"/>
                <w:sz w:val="24"/>
                <w:szCs w:val="24"/>
              </w:rPr>
            </w:pPr>
          </w:p>
          <w:p w14:paraId="10E78AA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Eksamiküsimustele vastamise ajapiirangu määramisel peab koolitusasutus võtma arvesse nii küsimuste arvu, nende raskusastet kui ka tüüpi (näiteks valikvastustega küsimused või arvutusülesanded). Üksikasjalik kirjeldus eksamiküsimustele vastamise ajapiirangu määramisega seonduvast toome välja määruse seletuskirjas.</w:t>
            </w:r>
          </w:p>
          <w:p w14:paraId="1DBFFFB1" w14:textId="77777777" w:rsidR="00490AE4" w:rsidRPr="006F299D" w:rsidRDefault="00490AE4" w:rsidP="00C551DF">
            <w:pPr>
              <w:rPr>
                <w:rFonts w:ascii="Times New Roman" w:hAnsi="Times New Roman"/>
                <w:sz w:val="24"/>
                <w:szCs w:val="24"/>
              </w:rPr>
            </w:pPr>
          </w:p>
        </w:tc>
      </w:tr>
      <w:tr w:rsidR="00490AE4" w:rsidRPr="006F299D" w14:paraId="7E61543A" w14:textId="77777777" w:rsidTr="008A1E8F">
        <w:tc>
          <w:tcPr>
            <w:tcW w:w="2410" w:type="dxa"/>
          </w:tcPr>
          <w:p w14:paraId="2A0D2B7F" w14:textId="77777777" w:rsidR="00490AE4" w:rsidRPr="006F299D" w:rsidRDefault="00490AE4" w:rsidP="00C551DF">
            <w:pPr>
              <w:rPr>
                <w:rFonts w:ascii="Times New Roman" w:hAnsi="Times New Roman"/>
                <w:sz w:val="24"/>
                <w:szCs w:val="24"/>
              </w:rPr>
            </w:pPr>
          </w:p>
        </w:tc>
        <w:tc>
          <w:tcPr>
            <w:tcW w:w="7088" w:type="dxa"/>
          </w:tcPr>
          <w:p w14:paraId="564A7549"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Tulevikus jääb proffidele üks koolitus, mille hindamise (eksamiküsimused) koostame me ise (saades neile teie kinnituse). Kas ma saan õigesti aru - kaheosaline aluskoolituse eksam praegusel moel võib kaduda, meil on voli pikkida kahjustajate küsimused eksamitesti sisse/juurde, kui soovime. Aga sel juhul peaksime ikkagi suutma kokku leppida eksamiküsimuste arvus (sest sellest oleneb ka eksami sooritamiseks kuluv aeg). PTA võiks sügisel koostada esimese uue komplekti eksamiteste, millest me saaksime edaspidi juhinduda. NB! Aianduskooli läbi viidud taimekaitsekoolituse praktika põhjal suudavad </w:t>
            </w:r>
          </w:p>
          <w:p w14:paraId="01825CAC" w14:textId="77777777" w:rsidR="00490AE4" w:rsidRPr="006F299D" w:rsidRDefault="00490AE4" w:rsidP="00C551DF">
            <w:pPr>
              <w:jc w:val="both"/>
              <w:rPr>
                <w:rFonts w:ascii="Times New Roman" w:hAnsi="Times New Roman"/>
                <w:sz w:val="24"/>
                <w:szCs w:val="24"/>
              </w:rPr>
            </w:pPr>
          </w:p>
        </w:tc>
        <w:tc>
          <w:tcPr>
            <w:tcW w:w="5067" w:type="dxa"/>
          </w:tcPr>
          <w:p w14:paraId="0129DC39"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t>Märkusega on arvestatud osaliselt.</w:t>
            </w:r>
          </w:p>
          <w:p w14:paraId="3DF230DA"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Leiame, et seda saab lahendada kõikide osapoolte (PTA ja koolitusasutus) koostöö raames.</w:t>
            </w:r>
          </w:p>
          <w:p w14:paraId="0F48FEBD" w14:textId="77777777" w:rsidR="00490AE4" w:rsidRPr="006F299D" w:rsidRDefault="00490AE4" w:rsidP="00C551DF">
            <w:pPr>
              <w:jc w:val="both"/>
              <w:rPr>
                <w:rFonts w:ascii="Times New Roman" w:hAnsi="Times New Roman"/>
                <w:sz w:val="24"/>
                <w:szCs w:val="24"/>
              </w:rPr>
            </w:pPr>
          </w:p>
        </w:tc>
      </w:tr>
      <w:tr w:rsidR="00490AE4" w:rsidRPr="006F299D" w14:paraId="79B01BC6" w14:textId="77777777" w:rsidTr="008A1E8F">
        <w:tc>
          <w:tcPr>
            <w:tcW w:w="2410" w:type="dxa"/>
          </w:tcPr>
          <w:p w14:paraId="76E91E6B" w14:textId="77777777" w:rsidR="00490AE4" w:rsidRPr="006F299D" w:rsidRDefault="00490AE4" w:rsidP="00C551DF">
            <w:pPr>
              <w:rPr>
                <w:rFonts w:ascii="Times New Roman" w:hAnsi="Times New Roman"/>
                <w:sz w:val="24"/>
                <w:szCs w:val="24"/>
              </w:rPr>
            </w:pPr>
          </w:p>
        </w:tc>
        <w:tc>
          <w:tcPr>
            <w:tcW w:w="7088" w:type="dxa"/>
          </w:tcPr>
          <w:p w14:paraId="6840D7B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KÕIK eksamineeritavad senise kaheosalise aluskoolituse eksami 90' sisse ära teha, saati siis veel </w:t>
            </w:r>
            <w:proofErr w:type="spellStart"/>
            <w:r w:rsidRPr="006F299D">
              <w:rPr>
                <w:rFonts w:ascii="Times New Roman" w:hAnsi="Times New Roman"/>
                <w:sz w:val="24"/>
                <w:szCs w:val="24"/>
              </w:rPr>
              <w:t>turustajad</w:t>
            </w:r>
            <w:proofErr w:type="spellEnd"/>
            <w:r w:rsidRPr="006F299D">
              <w:rPr>
                <w:rFonts w:ascii="Times New Roman" w:hAnsi="Times New Roman"/>
                <w:sz w:val="24"/>
                <w:szCs w:val="24"/>
              </w:rPr>
              <w:t xml:space="preserve"> ja profi täienduskoolituse omad! Kolm korda ebaõnnestunud eksamisoorituse järel peaks jääma sisse kohustuslik koolitusel osalemine (sõna uuesti ei ole asjakohane, kui algselt koolituse läbimise kohustust ei ole [§ 78</w:t>
            </w:r>
            <w:r w:rsidRPr="001C6109">
              <w:rPr>
                <w:rFonts w:ascii="Times New Roman" w:hAnsi="Times New Roman"/>
                <w:sz w:val="24"/>
                <w:szCs w:val="24"/>
                <w:vertAlign w:val="superscript"/>
              </w:rPr>
              <w:t>2</w:t>
            </w:r>
            <w:r w:rsidRPr="006F299D">
              <w:rPr>
                <w:rFonts w:ascii="Times New Roman" w:hAnsi="Times New Roman"/>
                <w:sz w:val="24"/>
                <w:szCs w:val="24"/>
              </w:rPr>
              <w:t xml:space="preserve"> lõige 1 muudetakse ja sõnastatakse järgmiselt: „(1) Taimekaitsevahendi </w:t>
            </w:r>
            <w:proofErr w:type="spellStart"/>
            <w:r w:rsidRPr="006F299D">
              <w:rPr>
                <w:rFonts w:ascii="Times New Roman" w:hAnsi="Times New Roman"/>
                <w:sz w:val="24"/>
                <w:szCs w:val="24"/>
              </w:rPr>
              <w:t>turustajal</w:t>
            </w:r>
            <w:proofErr w:type="spellEnd"/>
            <w:r w:rsidRPr="006F299D">
              <w:rPr>
                <w:rFonts w:ascii="Times New Roman" w:hAnsi="Times New Roman"/>
                <w:sz w:val="24"/>
                <w:szCs w:val="24"/>
              </w:rPr>
              <w:t>, professionaalsel kasutajal ja nõustajal peavad olema asjakohased teadmised, mille olemasolu tõendab taimekaitsetunnistus.”;].</w:t>
            </w:r>
          </w:p>
        </w:tc>
        <w:tc>
          <w:tcPr>
            <w:tcW w:w="5067" w:type="dxa"/>
          </w:tcPr>
          <w:p w14:paraId="1A9FA600"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t>Märkusega on arvestatud.</w:t>
            </w:r>
          </w:p>
        </w:tc>
      </w:tr>
      <w:tr w:rsidR="00490AE4" w:rsidRPr="006F299D" w14:paraId="25823F50" w14:textId="77777777" w:rsidTr="008A1E8F">
        <w:tc>
          <w:tcPr>
            <w:tcW w:w="2410" w:type="dxa"/>
          </w:tcPr>
          <w:p w14:paraId="74266999" w14:textId="77777777" w:rsidR="00490AE4" w:rsidRPr="006F299D" w:rsidRDefault="00490AE4" w:rsidP="00C551DF">
            <w:pPr>
              <w:rPr>
                <w:rFonts w:ascii="Times New Roman" w:hAnsi="Times New Roman"/>
                <w:b/>
                <w:bCs/>
                <w:sz w:val="24"/>
                <w:szCs w:val="24"/>
              </w:rPr>
            </w:pPr>
            <w:r w:rsidRPr="006F299D">
              <w:rPr>
                <w:rFonts w:ascii="Times New Roman" w:hAnsi="Times New Roman"/>
                <w:b/>
                <w:bCs/>
                <w:sz w:val="24"/>
                <w:szCs w:val="24"/>
              </w:rPr>
              <w:t>MTÜ Eesti Taimekaitse Assotsiatsioon</w:t>
            </w:r>
          </w:p>
        </w:tc>
        <w:tc>
          <w:tcPr>
            <w:tcW w:w="7088" w:type="dxa"/>
          </w:tcPr>
          <w:p w14:paraId="00ADF75D"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Eelnõu punktiga 14 täiendatakse seaduse §-ga 73</w:t>
            </w:r>
            <w:r w:rsidRPr="001C6109">
              <w:rPr>
                <w:rFonts w:ascii="Times New Roman" w:hAnsi="Times New Roman"/>
                <w:sz w:val="24"/>
                <w:szCs w:val="24"/>
                <w:vertAlign w:val="superscript"/>
              </w:rPr>
              <w:t>2</w:t>
            </w:r>
            <w:r>
              <w:rPr>
                <w:rFonts w:ascii="Times New Roman" w:hAnsi="Times New Roman"/>
                <w:sz w:val="24"/>
                <w:szCs w:val="24"/>
                <w:vertAlign w:val="superscript"/>
              </w:rPr>
              <w:t xml:space="preserve"> </w:t>
            </w:r>
            <w:r w:rsidRPr="006F299D">
              <w:rPr>
                <w:rFonts w:ascii="Times New Roman" w:hAnsi="Times New Roman"/>
                <w:sz w:val="24"/>
                <w:szCs w:val="24"/>
              </w:rPr>
              <w:t>ja nähakse ette täiesti uus tasu liik  – taimekaitsevahendi erialase hindamise tasu.</w:t>
            </w:r>
          </w:p>
          <w:p w14:paraId="2CF76A1A"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lastRenderedPageBreak/>
              <w:t>Erialase hindamise tasu. Ebaselge on kuidas Põllumajandus- ja Toiduamet otsustab „kui on vaja“? Kas „kui on vaja“ vormistatakse eraldi haldusotsusena, k.a. sel juhul kui „kui on vaja“ ei ilmne? Hea halduse tava kohaselt peab taotlejale olema ilma kõrvalise abita arusaadav, millisel õiguslikul alusel menetluses otsuseid tehakse ning mida see menetlus võib talle kaasa tuua.</w:t>
            </w:r>
          </w:p>
        </w:tc>
        <w:tc>
          <w:tcPr>
            <w:tcW w:w="5067" w:type="dxa"/>
          </w:tcPr>
          <w:p w14:paraId="2AAE2D95" w14:textId="77777777" w:rsidR="00490AE4" w:rsidRPr="00380B72" w:rsidRDefault="00490AE4" w:rsidP="00993011">
            <w:pPr>
              <w:pStyle w:val="Snum"/>
            </w:pPr>
            <w:r w:rsidRPr="00380B72">
              <w:lastRenderedPageBreak/>
              <w:t>Märkusega ei ole arvestatud.</w:t>
            </w:r>
          </w:p>
          <w:p w14:paraId="77176CB4" w14:textId="77777777" w:rsidR="00490AE4" w:rsidRPr="00380B72" w:rsidRDefault="00490AE4" w:rsidP="00993011">
            <w:pPr>
              <w:pStyle w:val="Snum"/>
              <w:rPr>
                <w:b w:val="0"/>
                <w:bCs w:val="0"/>
              </w:rPr>
            </w:pPr>
            <w:r w:rsidRPr="00380B72">
              <w:rPr>
                <w:b w:val="0"/>
                <w:bCs w:val="0"/>
              </w:rPr>
              <w:t>Taotluste hindamise protsess on reglementeeritud ning ebavajalikke hindamisi ei tehta.</w:t>
            </w:r>
          </w:p>
          <w:p w14:paraId="58B22718" w14:textId="77777777" w:rsidR="00490AE4" w:rsidRPr="00380B72" w:rsidRDefault="00490AE4" w:rsidP="00993011">
            <w:pPr>
              <w:pStyle w:val="Snum"/>
              <w:rPr>
                <w:b w:val="0"/>
                <w:bCs w:val="0"/>
              </w:rPr>
            </w:pPr>
            <w:r w:rsidRPr="00380B72">
              <w:rPr>
                <w:b w:val="0"/>
                <w:bCs w:val="0"/>
              </w:rPr>
              <w:lastRenderedPageBreak/>
              <w:t>Sel põhjusel ei koostata ka eraldi haldusotsuseid, mis ütleksid, kui suures mahus on toimikus sisalduvaid materjale vaja hinnata.</w:t>
            </w:r>
          </w:p>
          <w:p w14:paraId="4592A2F4" w14:textId="77777777" w:rsidR="00490AE4" w:rsidRPr="00380B72" w:rsidRDefault="00490AE4" w:rsidP="00993011">
            <w:pPr>
              <w:pStyle w:val="Snum"/>
              <w:rPr>
                <w:b w:val="0"/>
                <w:bCs w:val="0"/>
              </w:rPr>
            </w:pPr>
            <w:r w:rsidRPr="00380B72">
              <w:rPr>
                <w:b w:val="0"/>
                <w:bCs w:val="0"/>
              </w:rPr>
              <w:t xml:space="preserve">Taimekaitsevahendite turule lubamise nõuded on kehtestatud Euroopa Parlamendi ja nõukogu määruse (EÜ) nr 1107/2009 artiklis 29, mille lõige 6 viitab ka direktiivi 91/414/EMÜ VI lisale. Taimekaitsevahendite hindamise ja </w:t>
            </w:r>
            <w:proofErr w:type="spellStart"/>
            <w:r w:rsidRPr="00380B72">
              <w:rPr>
                <w:b w:val="0"/>
                <w:bCs w:val="0"/>
              </w:rPr>
              <w:t>turulelaskmise</w:t>
            </w:r>
            <w:proofErr w:type="spellEnd"/>
            <w:r w:rsidRPr="00380B72">
              <w:rPr>
                <w:b w:val="0"/>
                <w:bCs w:val="0"/>
              </w:rPr>
              <w:t xml:space="preserve"> ühtsed põhimõtted sätestab komisjoni määrus (EL) nr 546/2011 ning taimekaitsevahendite andmenõuded komisjoni määrus (EL) nr 284/2013. Lisaks nendele dokumentidele lähtub PTA taimekaitsevahendite lubade taotluste hindamisel veel erinevatest juhenddokumentidest, mille osas anti ETA-le saadetud vastuses ülevaade.  </w:t>
            </w:r>
          </w:p>
        </w:tc>
      </w:tr>
      <w:tr w:rsidR="00490AE4" w:rsidRPr="006F299D" w14:paraId="7E1F6CAC" w14:textId="77777777" w:rsidTr="008A1E8F">
        <w:tc>
          <w:tcPr>
            <w:tcW w:w="2410" w:type="dxa"/>
          </w:tcPr>
          <w:p w14:paraId="10C39D48" w14:textId="77777777" w:rsidR="00490AE4" w:rsidRPr="006F299D" w:rsidRDefault="00490AE4" w:rsidP="00C551DF">
            <w:pPr>
              <w:rPr>
                <w:rFonts w:ascii="Times New Roman" w:hAnsi="Times New Roman"/>
                <w:sz w:val="24"/>
                <w:szCs w:val="24"/>
              </w:rPr>
            </w:pPr>
          </w:p>
        </w:tc>
        <w:tc>
          <w:tcPr>
            <w:tcW w:w="7088" w:type="dxa"/>
          </w:tcPr>
          <w:p w14:paraId="3B7595F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Kuivõrd taimekaitsevahendi erialasele hindamisele kuluv aeg on teadmata, siis taotleja saab arvutada järgnevalt: 2025 aastal on 251 tööpäeva ja 2002 töötundi, arvestades viiepäevast töönädalat (esmaspäevast reedeni) ning riigipühasid. Seega 2002 h x 78,49 eurot (§ 60</w:t>
            </w:r>
            <w:r w:rsidRPr="001C6109">
              <w:rPr>
                <w:rFonts w:ascii="Times New Roman" w:hAnsi="Times New Roman"/>
                <w:sz w:val="24"/>
                <w:szCs w:val="24"/>
                <w:vertAlign w:val="superscript"/>
              </w:rPr>
              <w:t>1</w:t>
            </w:r>
            <w:r w:rsidRPr="006F299D">
              <w:rPr>
                <w:rFonts w:ascii="Times New Roman" w:hAnsi="Times New Roman"/>
                <w:sz w:val="24"/>
                <w:szCs w:val="24"/>
              </w:rPr>
              <w:t xml:space="preserve"> lg 4 alusel kehtestatud tunnitasu määr) x 5 aastat = 816 296,00 eurot viie aasta kohta ehk 163 259,20 eurot aastas. Täiendavalt nähakse seaduse eelnõuga ette riigilõivuseaduse muutmine, mille kohaselt taimekaitsevahendi </w:t>
            </w:r>
            <w:proofErr w:type="spellStart"/>
            <w:r w:rsidRPr="006F299D">
              <w:rPr>
                <w:rFonts w:ascii="Times New Roman" w:hAnsi="Times New Roman"/>
                <w:sz w:val="24"/>
                <w:szCs w:val="24"/>
              </w:rPr>
              <w:t>turulelaskmise</w:t>
            </w:r>
            <w:proofErr w:type="spellEnd"/>
            <w:r w:rsidRPr="006F299D">
              <w:rPr>
                <w:rFonts w:ascii="Times New Roman" w:hAnsi="Times New Roman"/>
                <w:sz w:val="24"/>
                <w:szCs w:val="24"/>
              </w:rPr>
              <w:t xml:space="preserve"> taotluse läbivaatamise eest tuleb tasuda edaspidi 8400 eurot. Arvestades tänast praktikat, mil Põllumajandus- ja Toiduamet ilma vastutuseta ei pea kinni õigusaktiga ette nähtud menetlustähtaegadest ning menetleb taotlust keskmiselt 5 aastat, siis saab isiku rahaline koormus menetlusaja jooksul olema taimekaitsevahendi turule toomisel kokku 816 296 eurot tasuna + 8400 eurot riigilõivuna. </w:t>
            </w:r>
          </w:p>
          <w:p w14:paraId="29080C03" w14:textId="77777777" w:rsidR="00490AE4" w:rsidRPr="006F299D" w:rsidRDefault="00490AE4" w:rsidP="00C551DF">
            <w:pPr>
              <w:jc w:val="both"/>
              <w:rPr>
                <w:rFonts w:ascii="Times New Roman" w:hAnsi="Times New Roman"/>
                <w:sz w:val="24"/>
                <w:szCs w:val="24"/>
              </w:rPr>
            </w:pPr>
          </w:p>
        </w:tc>
        <w:tc>
          <w:tcPr>
            <w:tcW w:w="5067" w:type="dxa"/>
          </w:tcPr>
          <w:p w14:paraId="34C1A7A8" w14:textId="77777777" w:rsidR="00490AE4" w:rsidRPr="00993011" w:rsidRDefault="00490AE4" w:rsidP="00993011">
            <w:pPr>
              <w:pStyle w:val="Snum"/>
              <w:rPr>
                <w:b w:val="0"/>
                <w:bCs w:val="0"/>
              </w:rPr>
            </w:pPr>
            <w:r w:rsidRPr="00993011">
              <w:rPr>
                <w:b w:val="0"/>
                <w:bCs w:val="0"/>
              </w:rPr>
              <w:t>Märkusega ei ole arvestatud.</w:t>
            </w:r>
          </w:p>
          <w:p w14:paraId="0449A656" w14:textId="77777777" w:rsidR="00490AE4" w:rsidRPr="00993011" w:rsidRDefault="00490AE4" w:rsidP="00993011">
            <w:pPr>
              <w:pStyle w:val="Snum"/>
              <w:rPr>
                <w:b w:val="0"/>
                <w:bCs w:val="0"/>
              </w:rPr>
            </w:pPr>
            <w:r w:rsidRPr="00993011">
              <w:rPr>
                <w:b w:val="0"/>
                <w:bCs w:val="0"/>
              </w:rPr>
              <w:t xml:space="preserve">Nagu eelnõu seletuskiri välja toob, makstakse erialase hindamise tasu taimekaitsevahendi või toimeaine, taimekaitseaine ja sünergisti identsuse, füüsikaliste ja keemiliste omaduste, analüüsimeetodite, toksikoloogiliste omaduste, kokkupuutest tuleneva riski, jääkide, keskkonnas käitumise ja leviku, </w:t>
            </w:r>
            <w:proofErr w:type="spellStart"/>
            <w:r w:rsidRPr="00993011">
              <w:rPr>
                <w:b w:val="0"/>
                <w:bCs w:val="0"/>
              </w:rPr>
              <w:t>ökotoksikoloogiliste</w:t>
            </w:r>
            <w:proofErr w:type="spellEnd"/>
            <w:r w:rsidRPr="00993011">
              <w:rPr>
                <w:b w:val="0"/>
                <w:bCs w:val="0"/>
              </w:rPr>
              <w:t xml:space="preserve"> omaduste ning efektiivsuse hindamise eest. Vastava töö mahu määravad eespool viidatud seadusandlikud ning juhenddokumendid. Erialase hindamise eest võetakse tasu tunnitasuna, et võetav tasu vastaks reaalselt tehtud töö mahule. See mõjutab lõppkokkuvõttes ka esitatavate taotluste kvaliteeti (praegu taimekaitsevahendite taotlustele Eestis kehtivad lõivud on ühed Euroopa Liidu madalaimad, mis teadaolevalt toob ETAle kaasa mittesihipäraste taotluste esitamist ning sageli ka puudulike andmetega taotlusi).</w:t>
            </w:r>
          </w:p>
          <w:p w14:paraId="187EDD9A" w14:textId="77777777" w:rsidR="00490AE4" w:rsidRPr="00993011" w:rsidRDefault="00490AE4" w:rsidP="00993011">
            <w:pPr>
              <w:pStyle w:val="Snum"/>
              <w:rPr>
                <w:b w:val="0"/>
                <w:bCs w:val="0"/>
              </w:rPr>
            </w:pPr>
          </w:p>
          <w:p w14:paraId="560824CD" w14:textId="0D929F59" w:rsidR="00490AE4" w:rsidRPr="00993011" w:rsidRDefault="00490AE4" w:rsidP="00993011">
            <w:pPr>
              <w:pStyle w:val="Snum"/>
              <w:rPr>
                <w:b w:val="0"/>
                <w:bCs w:val="0"/>
              </w:rPr>
            </w:pPr>
            <w:r w:rsidRPr="00993011">
              <w:rPr>
                <w:b w:val="0"/>
                <w:bCs w:val="0"/>
              </w:rPr>
              <w:t xml:space="preserve">Kuigi iga konkreetse taimekaitsevahendi erialasele hindamisele kuluvat aega on võimatu täpselt prognoosida, siis määrus (EÜ) nr 1107/2009 seab taotluse läbivaatamise kestusele ajalised piirid, mis reeglina sõltuvalt taotlusest on 12-18 kuud. </w:t>
            </w:r>
          </w:p>
          <w:p w14:paraId="1178ADBC" w14:textId="77777777" w:rsidR="00490AE4" w:rsidRPr="00993011" w:rsidRDefault="00490AE4" w:rsidP="00993011">
            <w:pPr>
              <w:pStyle w:val="Snum"/>
              <w:rPr>
                <w:b w:val="0"/>
                <w:bCs w:val="0"/>
              </w:rPr>
            </w:pPr>
          </w:p>
          <w:p w14:paraId="5DADAFEE" w14:textId="77777777" w:rsidR="00490AE4" w:rsidRPr="00993011" w:rsidRDefault="00490AE4" w:rsidP="00993011">
            <w:pPr>
              <w:pStyle w:val="Snum"/>
              <w:rPr>
                <w:b w:val="0"/>
                <w:bCs w:val="0"/>
              </w:rPr>
            </w:pPr>
            <w:r w:rsidRPr="00993011">
              <w:rPr>
                <w:b w:val="0"/>
                <w:bCs w:val="0"/>
              </w:rPr>
              <w:t xml:space="preserve">See ei tähenda, et tasude arvestamisel võetaks tööaja arvestamise aluseks abstraktset ajavahemikku taotluse esitamisest kuni lõpliku otsuse tegemiseni. Tasude süsteemi kasutab PTA praegu juba toimeaine, taimekaitseaine ja sünergisti hindamise puhul ning tööaja arvestus toimub tööaja ja tegevuste arvestuse süsteemis </w:t>
            </w:r>
            <w:proofErr w:type="spellStart"/>
            <w:r w:rsidRPr="00993011">
              <w:rPr>
                <w:b w:val="0"/>
                <w:bCs w:val="0"/>
              </w:rPr>
              <w:t>PlanPro</w:t>
            </w:r>
            <w:proofErr w:type="spellEnd"/>
            <w:r w:rsidRPr="00993011">
              <w:rPr>
                <w:b w:val="0"/>
                <w:bCs w:val="0"/>
              </w:rPr>
              <w:t xml:space="preserve"> konkreetsete hindajate vastava taotluse lahendamisel tehtud töötundide kaupa. Samal ajal pannakse aeg seisma perioodidel, mil konkreetse aine hindamisega aktiivselt ei tegeleta või oodatakse taotlejalt lisateavet. Kuna erinevad hindajad võivad sama toimiku erinevate osade kallal töötada ka korraga, ei saa toimiku hindamiseks kuluvat tööaega käsitleda lihtsalt kui ajavahemikku taotluse vastu võtmisest kuni otsuse tegemiseni.</w:t>
            </w:r>
          </w:p>
          <w:p w14:paraId="6B4324DC" w14:textId="77777777" w:rsidR="00490AE4" w:rsidRPr="00993011" w:rsidRDefault="00490AE4" w:rsidP="00993011">
            <w:pPr>
              <w:pStyle w:val="Snum"/>
              <w:rPr>
                <w:b w:val="0"/>
                <w:bCs w:val="0"/>
              </w:rPr>
            </w:pPr>
            <w:r w:rsidRPr="00993011">
              <w:rPr>
                <w:b w:val="0"/>
                <w:bCs w:val="0"/>
              </w:rPr>
              <w:t>Võimalik lahendus tasude ülempiiri lae kehtestamisel saab tugineda ainult Euroopa Parlamendi ja nõukogu määrusele (EÜ) nr 1107/2009. Kuna toimeainete hindamisel ei ole selliste piiride seadmist seni vajalikuks peetud, siis ei kerkinud seaduseelnõu väljatöötamise käigus küsimust nende piiride kehtestamisest.</w:t>
            </w:r>
          </w:p>
          <w:p w14:paraId="09E9FF3D" w14:textId="77777777" w:rsidR="00490AE4" w:rsidRPr="00993011" w:rsidRDefault="00490AE4" w:rsidP="00993011">
            <w:pPr>
              <w:pStyle w:val="Snum"/>
              <w:rPr>
                <w:b w:val="0"/>
                <w:bCs w:val="0"/>
              </w:rPr>
            </w:pPr>
            <w:r w:rsidRPr="00993011">
              <w:rPr>
                <w:b w:val="0"/>
                <w:bCs w:val="0"/>
              </w:rPr>
              <w:t>Baastasu ja tunnitasu kombinatsiooni kasutab taimekaitsevahendite taotluste maksustamisel praegu Soome.</w:t>
            </w:r>
          </w:p>
          <w:p w14:paraId="70F18F9D" w14:textId="77777777" w:rsidR="00490AE4" w:rsidRPr="00993011" w:rsidRDefault="00490AE4" w:rsidP="00993011">
            <w:pPr>
              <w:pStyle w:val="Snum"/>
              <w:rPr>
                <w:b w:val="0"/>
                <w:bCs w:val="0"/>
              </w:rPr>
            </w:pPr>
            <w:r w:rsidRPr="00993011">
              <w:rPr>
                <w:b w:val="0"/>
                <w:bCs w:val="0"/>
              </w:rPr>
              <w:lastRenderedPageBreak/>
              <w:t xml:space="preserve">ETA-le saadetud vastus oli oluliselt pikem, selle täismahus ja koos tabelitega käesolevasse kooskõlastustabelisse lisamine ei ole otstarbekas. </w:t>
            </w:r>
          </w:p>
        </w:tc>
      </w:tr>
      <w:tr w:rsidR="00490AE4" w:rsidRPr="006F299D" w14:paraId="416AF60A" w14:textId="77777777" w:rsidTr="008A1E8F">
        <w:tc>
          <w:tcPr>
            <w:tcW w:w="2410" w:type="dxa"/>
          </w:tcPr>
          <w:p w14:paraId="1698FF65" w14:textId="77777777" w:rsidR="00490AE4" w:rsidRPr="006F299D" w:rsidRDefault="00490AE4" w:rsidP="00C551DF">
            <w:pPr>
              <w:rPr>
                <w:rFonts w:ascii="Times New Roman" w:hAnsi="Times New Roman"/>
                <w:sz w:val="24"/>
                <w:szCs w:val="24"/>
              </w:rPr>
            </w:pPr>
          </w:p>
        </w:tc>
        <w:tc>
          <w:tcPr>
            <w:tcW w:w="7088" w:type="dxa"/>
          </w:tcPr>
          <w:p w14:paraId="068A7161"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Riigilõivude tõstmist põhjendatakse seaduse eelnõu seletuskirjas nii eurole ülemineku 2011 aasta, kui 2024 aastaga, kui nõuded muutusid rangemaks. Samuti selgitatakse eelnõu seletuskirjas, et riigilõiv ei taga tähtaegadest kinnipidamist. Soovime märkida, et Euroopa Parlamendi ja Nõukogu määrus (EÜ) nr 1107/2009 (edaspidi määrus 1107/2009) ei ole aastast 2009 rangemaks muutunud ning riigilõiv iseenesest ei saagi tagada tähtaegadest kinni pidamist. Määruses 1107/2009 ja taimekaitseseaduses ette nähtud tähtaegadest saab kinni pidada üksnes inimene (ametkond), kes neid järgib. Mistõttu seletuskirjas toodud põhjused on meile arusaamatud. Seaduse eelnõu seletuskirjas on märkimist leidnud, et biotsiidiseaduse eeskujul nö lahutatakse taotluse nõuetekohasuse hindamine selle sisulisest hindamisest, kuid põhjendamata on jäetud, mida sel juhul taotluse erialase hindamise kõrval tähendab taotluse nõuetekohasuse hindamine, mis seaduse jõustudes hakkab nö maksma 8400 eurot? Kas nõuetekohasuse puhul hinnatakse, kas kõik vajalikud dokumendid on esitatud ja miks erialane hindamine ei ole taotluse nõuetekohasuse hindamine või selle osa? Mis asjaolusid hindab ja milliseid toiminguid Põllumajandus- ja Toiduamet taotluse puhul teeb 8400 euro eest? </w:t>
            </w:r>
          </w:p>
          <w:p w14:paraId="082C45BF" w14:textId="77777777" w:rsidR="00490AE4" w:rsidRPr="006F299D" w:rsidRDefault="00490AE4" w:rsidP="00C551DF">
            <w:pPr>
              <w:jc w:val="both"/>
              <w:rPr>
                <w:rFonts w:ascii="Times New Roman" w:hAnsi="Times New Roman"/>
                <w:sz w:val="24"/>
                <w:szCs w:val="24"/>
              </w:rPr>
            </w:pPr>
          </w:p>
          <w:p w14:paraId="257C6A0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Seega näib, et taimekaitsevahendi </w:t>
            </w:r>
            <w:proofErr w:type="spellStart"/>
            <w:r w:rsidRPr="006F299D">
              <w:rPr>
                <w:rFonts w:ascii="Times New Roman" w:hAnsi="Times New Roman"/>
                <w:sz w:val="24"/>
                <w:szCs w:val="24"/>
              </w:rPr>
              <w:t>turulelaskmine</w:t>
            </w:r>
            <w:proofErr w:type="spellEnd"/>
            <w:r w:rsidRPr="006F299D">
              <w:rPr>
                <w:rFonts w:ascii="Times New Roman" w:hAnsi="Times New Roman"/>
                <w:sz w:val="24"/>
                <w:szCs w:val="24"/>
              </w:rPr>
              <w:t xml:space="preserve"> hakkab koosnema vähemalt kahest komponendist: 1) baastasust (riigilõiv) ning 2) tunnitasust. Lisaks sellele koormatakse taimekaitse valdkonna täiendavalt veel 70 </w:t>
            </w:r>
            <w:proofErr w:type="spellStart"/>
            <w:r w:rsidRPr="006F299D">
              <w:rPr>
                <w:rFonts w:ascii="Times New Roman" w:hAnsi="Times New Roman"/>
                <w:sz w:val="24"/>
                <w:szCs w:val="24"/>
              </w:rPr>
              <w:t>eurose</w:t>
            </w:r>
            <w:proofErr w:type="spellEnd"/>
            <w:r w:rsidRPr="006F299D">
              <w:rPr>
                <w:rFonts w:ascii="Times New Roman" w:hAnsi="Times New Roman"/>
                <w:sz w:val="24"/>
                <w:szCs w:val="24"/>
              </w:rPr>
              <w:t xml:space="preserve"> riigilõivuga registrikande muutuse eest ning järelevalvetasuga. Kui taimekaitse valdkond on üks enam reguleeritud valdkondi, siis tulevikus on see ka kõige kõrgemata tasude/lõivudega maksustatud valdkondi põllumajanduses.</w:t>
            </w:r>
          </w:p>
        </w:tc>
        <w:tc>
          <w:tcPr>
            <w:tcW w:w="5067" w:type="dxa"/>
          </w:tcPr>
          <w:p w14:paraId="30FB9C5B" w14:textId="77777777" w:rsidR="00490AE4" w:rsidRPr="00993011" w:rsidRDefault="00490AE4" w:rsidP="00993011">
            <w:pPr>
              <w:pStyle w:val="Snum"/>
            </w:pPr>
            <w:r w:rsidRPr="00993011">
              <w:t>Märkusega ei ole arvestatud.</w:t>
            </w:r>
          </w:p>
          <w:p w14:paraId="3FAA096E" w14:textId="77777777" w:rsidR="00490AE4" w:rsidRPr="00993011" w:rsidRDefault="00490AE4" w:rsidP="00993011">
            <w:pPr>
              <w:pStyle w:val="Snum"/>
              <w:rPr>
                <w:b w:val="0"/>
                <w:bCs w:val="0"/>
              </w:rPr>
            </w:pPr>
            <w:r w:rsidRPr="00993011">
              <w:rPr>
                <w:b w:val="0"/>
                <w:bCs w:val="0"/>
              </w:rPr>
              <w:t xml:space="preserve">Nagu ETA oma kirjas märgib, ei ole Euroopa Parlamendi ja nõukogu määrust (EÜ) nr 1107/2009 arvates selle vastuvõtmisest rangemaks muudetud ning riigilõiv iseenesest ei saagi tagada tähtaegadest kinnipidamist. Seevastu on alates 2009. aastast oluliselt täienenud ja rangemaks muutunud erinevad toimeainete ja taimekaitsevahendite hindamise juhenddokumendid ja toimeainetele, taimekaitseainetele ja lisaainetele seatavad nõuded. </w:t>
            </w:r>
          </w:p>
          <w:p w14:paraId="7938878A" w14:textId="77777777" w:rsidR="00490AE4" w:rsidRPr="00993011" w:rsidRDefault="00490AE4" w:rsidP="00993011">
            <w:pPr>
              <w:pStyle w:val="Snum"/>
              <w:rPr>
                <w:b w:val="0"/>
                <w:bCs w:val="0"/>
              </w:rPr>
            </w:pPr>
            <w:r w:rsidRPr="00993011">
              <w:rPr>
                <w:b w:val="0"/>
                <w:bCs w:val="0"/>
              </w:rPr>
              <w:t xml:space="preserve">Nende nõuete järgimine ja menetlusaegade lühendamine nõuab järjest rohkem eriharidusega tööjõudu. Samuti on oluliselt kasvanud töötasud. Rangemaks muutunud nõudeid illustreerib fakt, et ainuüksi ajavahemikus 2014.-2023. a on keelatud või uuendamata jäetud 104 varem kasutuses olnud toimeaine heakskiit. </w:t>
            </w:r>
          </w:p>
          <w:p w14:paraId="08B4BD63" w14:textId="77777777" w:rsidR="00490AE4" w:rsidRPr="00993011" w:rsidRDefault="00490AE4" w:rsidP="00993011">
            <w:pPr>
              <w:pStyle w:val="Snum"/>
              <w:rPr>
                <w:b w:val="0"/>
                <w:bCs w:val="0"/>
              </w:rPr>
            </w:pPr>
            <w:r w:rsidRPr="00993011">
              <w:rPr>
                <w:b w:val="0"/>
                <w:bCs w:val="0"/>
              </w:rPr>
              <w:t xml:space="preserve">Uued muudetud riigilõivud kehtestatakse seaduse eelnõu kohaselt taimekaitsevahendi loa taotluse nõuetekohasuse (määruse 1107/2009 ametlikus tõlkes on seda nimetatud </w:t>
            </w:r>
            <w:proofErr w:type="spellStart"/>
            <w:r w:rsidRPr="00993011">
              <w:rPr>
                <w:b w:val="0"/>
                <w:bCs w:val="0"/>
              </w:rPr>
              <w:t>vastuvõetavuseks</w:t>
            </w:r>
            <w:proofErr w:type="spellEnd"/>
            <w:r w:rsidRPr="00993011">
              <w:rPr>
                <w:b w:val="0"/>
                <w:bCs w:val="0"/>
              </w:rPr>
              <w:t xml:space="preserve">) kontrolli eest. Vastavalt kaotatakse riigilõivud selliste loa taotluste puhul, kus määrus 1107/2009 taotluse nõuetekohasuse kontrolli ette ei näe. </w:t>
            </w:r>
          </w:p>
          <w:p w14:paraId="18D22302" w14:textId="77777777" w:rsidR="00490AE4" w:rsidRPr="00993011" w:rsidRDefault="00490AE4" w:rsidP="00993011">
            <w:pPr>
              <w:pStyle w:val="Snum"/>
              <w:rPr>
                <w:b w:val="0"/>
                <w:bCs w:val="0"/>
              </w:rPr>
            </w:pPr>
            <w:r w:rsidRPr="00993011">
              <w:rPr>
                <w:b w:val="0"/>
                <w:bCs w:val="0"/>
              </w:rPr>
              <w:t>Taotluse nõuetekohasuse kontrolli, selleks ette nähtud maksimaalse aja ja kontrolli läbiviimise viisi sätestab sama määruse artikkel 9. Seetõttu ei saa toimeaine ega taimekaitsevahendi erialane hindamine olla nõuetekohasuse kontrolli osa.</w:t>
            </w:r>
          </w:p>
          <w:p w14:paraId="5095C55D" w14:textId="77777777" w:rsidR="00490AE4" w:rsidRPr="00993011" w:rsidRDefault="00490AE4" w:rsidP="00993011">
            <w:pPr>
              <w:pStyle w:val="Snum"/>
              <w:rPr>
                <w:b w:val="0"/>
                <w:bCs w:val="0"/>
              </w:rPr>
            </w:pPr>
            <w:r w:rsidRPr="00993011">
              <w:rPr>
                <w:b w:val="0"/>
                <w:bCs w:val="0"/>
              </w:rPr>
              <w:lastRenderedPageBreak/>
              <w:t xml:space="preserve">Riigilõivude arvutamisel ei ole aluseks võetud mitte määruse 1107/2009 poolt taotluse </w:t>
            </w:r>
            <w:proofErr w:type="spellStart"/>
            <w:r w:rsidRPr="00993011">
              <w:rPr>
                <w:b w:val="0"/>
                <w:bCs w:val="0"/>
              </w:rPr>
              <w:t>vastuvõetavuse</w:t>
            </w:r>
            <w:proofErr w:type="spellEnd"/>
            <w:r w:rsidRPr="00993011">
              <w:rPr>
                <w:b w:val="0"/>
                <w:bCs w:val="0"/>
              </w:rPr>
              <w:t xml:space="preserve"> kontrolliks ette nähtud maksimaalne aeg, vaid PTA poolt esitatud hinnanguline keskmine nõuetekohasuse kontrollile kuluv aeg vastavalt taotlusele. See on kõigil juhtudel oluliselt väiksem, kui samas määruses esitatud maksimaalne taotluse </w:t>
            </w:r>
            <w:proofErr w:type="spellStart"/>
            <w:r w:rsidRPr="00993011">
              <w:rPr>
                <w:b w:val="0"/>
                <w:bCs w:val="0"/>
              </w:rPr>
              <w:t>vastuvõetavuse</w:t>
            </w:r>
            <w:proofErr w:type="spellEnd"/>
            <w:r w:rsidRPr="00993011">
              <w:rPr>
                <w:b w:val="0"/>
                <w:bCs w:val="0"/>
              </w:rPr>
              <w:t xml:space="preserve"> menetlemise aeg. </w:t>
            </w:r>
          </w:p>
          <w:p w14:paraId="1CC15F1F" w14:textId="77777777" w:rsidR="00490AE4" w:rsidRPr="00993011" w:rsidRDefault="00490AE4" w:rsidP="00993011">
            <w:pPr>
              <w:pStyle w:val="Snum"/>
              <w:rPr>
                <w:b w:val="0"/>
                <w:bCs w:val="0"/>
              </w:rPr>
            </w:pPr>
          </w:p>
        </w:tc>
      </w:tr>
      <w:tr w:rsidR="00490AE4" w:rsidRPr="006F299D" w14:paraId="7FF39B51" w14:textId="77777777" w:rsidTr="008A1E8F">
        <w:tc>
          <w:tcPr>
            <w:tcW w:w="2410" w:type="dxa"/>
          </w:tcPr>
          <w:p w14:paraId="3F6DA5F0" w14:textId="77777777" w:rsidR="00490AE4" w:rsidRPr="006F299D" w:rsidRDefault="00490AE4" w:rsidP="00C551DF">
            <w:pPr>
              <w:rPr>
                <w:rFonts w:ascii="Times New Roman" w:hAnsi="Times New Roman"/>
                <w:sz w:val="24"/>
                <w:szCs w:val="24"/>
              </w:rPr>
            </w:pPr>
          </w:p>
        </w:tc>
        <w:tc>
          <w:tcPr>
            <w:tcW w:w="7088" w:type="dxa"/>
          </w:tcPr>
          <w:p w14:paraId="6C83CCE4"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Eelnõuga kavandatava muudatuse kohaselt ei tule edaspidi tasuda riigilõivu lisaks määruse 1107/2009 artiklites 51 (loa kehtivuse laiendamine vähe levinud või väikese kasvupinnaga kultuuridel kasutamistele) ja 53 (taimekaitse eriolukord) nimetatud loa taotlemise eest ka sama määruse artiklis 40 (taimekaitsevahendite vastastikune tunnustamine) sätestatud loa taotlemise eest. Ja eelnimetatud taotluste eest tuleb hakata tasuma erialase hindamise tasu. Ka nende taotluste (art 51 ja 53) puhul kordame, et eelnõust ei selgu, mis on taimekaitsevahendite loa menetluses erialane hindamine ja kui pikk on taotluse menetlemisele kuluv aeg ning mis tegevusi või asjaolusid taotluse menetlemisel üldse tehakse või kaalutakse. Toome taotluse menetluse ettenähtamatuse ilmestamiseks näite sellest aastast. MTÜ Taimekaitse Assotsiatsioon esitas artikli 53 kohase taotluse 4. veebruaril 2025 a., mille osas Põllumajandusja Toiduamet langetas otsuse 18. märtsil 2025 a. Seega kulus taotluse otsustamiseks 31 tööpäeva, mida taotlejal ei olnud ega ole ka tulevikus võimalik mitte kuidagi ette näha. Juhul, kui erialase hindamise tasu oleks pidanud tasuma, siis olnuks selle suurus 31 tööpäeva eest 19 465,52 eurot, kuid oleks võinud kuluda ka 99 tööpäeva ehk 62 164,08 eurot. Arvestades, et määruse 1107/2009 artikkel 51 ja 53 kohast taotlust on õigus esitada ka MTÜ-del või teadusasutustel, mis ei ole kasumit teenivad organisatsioonid, siis kas on õigustatud, et taotluse esitamise eest nähakse ette üle keskmise brutokuupalga suuruseks kujuneda võiv tasu või on eelnimetatud taotluste (art 51 ja art 53) puhul heidutusfunktsiooni eesmärk? Kuivõrd </w:t>
            </w:r>
            <w:r w:rsidRPr="006F299D">
              <w:rPr>
                <w:rFonts w:ascii="Times New Roman" w:hAnsi="Times New Roman"/>
                <w:sz w:val="24"/>
                <w:szCs w:val="24"/>
              </w:rPr>
              <w:lastRenderedPageBreak/>
              <w:t>eelnimetatud asjaolud on ebaselged, palume täiendavalt kaaluda tunnitasu alusel kogutava tasu sobivust ja mõõdukust. Eeltoodut arvesse võttes jääb ka arusaamatuks, mida sisuliselt tähendab riigilõivuseaduses muudetav § 262</w:t>
            </w:r>
            <w:r w:rsidRPr="00DE33FC">
              <w:rPr>
                <w:rFonts w:ascii="Times New Roman" w:hAnsi="Times New Roman"/>
                <w:sz w:val="24"/>
                <w:szCs w:val="24"/>
                <w:vertAlign w:val="superscript"/>
              </w:rPr>
              <w:t>18</w:t>
            </w:r>
            <w:r w:rsidRPr="006F299D">
              <w:rPr>
                <w:rFonts w:ascii="Times New Roman" w:hAnsi="Times New Roman"/>
                <w:sz w:val="24"/>
                <w:szCs w:val="24"/>
              </w:rPr>
              <w:t xml:space="preserve"> lõige 2, mille kohaselt taimekaitsevahendi registrikande muutmise eest tuleb tasuda 70 eurot. Eelnõu seletuskirjas on toodud, et aastas toimub 280 muudatust ning need muutused võivad hõlmata näiteks kasutusala, kasutajarühma (vabamüük ja professionaalne kasutus), kasvufaasi, olulist ja mitteolulist koostise, etiketi lausete, toimeaine tootmiskoha, taimekahjustaja, pritsimiskordade, ooteaja/tööooteaja, pakendi suuruse ja materjali, kulunormi, säilivusaja ja klassifikatsiooni muudatusi. Seega kokku loodetakse riigieelarvesse laekumisi 19 600 eurot. Samas ei ole põhjendatud mitmed neist eelnimetatud 280st muudatustest on taotleja poolt taotletud, mis tingivad toimingu tegemise vajaduse ja kui mitmed neist on tingitud taotlejast mitte olevatest põhjustest. Leiame, et isikute suhtes on õiglasem ette näha riigilõiv registrikande muutuse eest juhul, kui taotleja on muudatust taotlenud ning taotlemisele järgneb teenuse osutamine. Taotleja ei peaks finantseerima toimingud, mida ta taotlenud ei ole. </w:t>
            </w:r>
          </w:p>
          <w:p w14:paraId="17582577" w14:textId="77777777" w:rsidR="00490AE4" w:rsidRPr="006F299D" w:rsidRDefault="00490AE4" w:rsidP="00C551DF">
            <w:pPr>
              <w:jc w:val="both"/>
              <w:rPr>
                <w:rFonts w:ascii="Times New Roman" w:hAnsi="Times New Roman"/>
                <w:sz w:val="24"/>
                <w:szCs w:val="24"/>
              </w:rPr>
            </w:pPr>
          </w:p>
          <w:p w14:paraId="2BA20998"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Tuginedes viimaste aastate Põllumajandus- ja Toiduameti taimekaitsevahendi </w:t>
            </w:r>
            <w:proofErr w:type="spellStart"/>
            <w:r w:rsidRPr="006F299D">
              <w:rPr>
                <w:rFonts w:ascii="Times New Roman" w:hAnsi="Times New Roman"/>
                <w:sz w:val="24"/>
                <w:szCs w:val="24"/>
              </w:rPr>
              <w:t>turulelaskmise</w:t>
            </w:r>
            <w:proofErr w:type="spellEnd"/>
            <w:r w:rsidRPr="006F299D">
              <w:rPr>
                <w:rFonts w:ascii="Times New Roman" w:hAnsi="Times New Roman"/>
                <w:sz w:val="24"/>
                <w:szCs w:val="24"/>
              </w:rPr>
              <w:t xml:space="preserve"> loa menetluse praktikale, saame öelda, et haldusmenetluse tase on selgelt halvenenud ja taimekaitsevahendi loa menetlus toimub taotleja jaoks mitte ettenähtavalt ja teatud taotluse liikide osas võib </w:t>
            </w:r>
            <w:proofErr w:type="spellStart"/>
            <w:r w:rsidRPr="006F299D">
              <w:rPr>
                <w:rFonts w:ascii="Times New Roman" w:hAnsi="Times New Roman"/>
                <w:sz w:val="24"/>
                <w:szCs w:val="24"/>
              </w:rPr>
              <w:t>hoomamatu</w:t>
            </w:r>
            <w:proofErr w:type="spellEnd"/>
            <w:r w:rsidRPr="006F299D">
              <w:rPr>
                <w:rFonts w:ascii="Times New Roman" w:hAnsi="Times New Roman"/>
                <w:sz w:val="24"/>
                <w:szCs w:val="24"/>
              </w:rPr>
              <w:t xml:space="preserve"> suurusega tasu kujuneda toote juurdepääsu takistuseks. Sellises prognoosimatus olukorras ei saa meie hinnangul mitte kuidagi ette näha tunnitasu. </w:t>
            </w:r>
          </w:p>
          <w:p w14:paraId="0256CB03" w14:textId="77777777" w:rsidR="00490AE4" w:rsidRPr="006F299D" w:rsidRDefault="00490AE4" w:rsidP="00C551DF">
            <w:pPr>
              <w:jc w:val="both"/>
              <w:rPr>
                <w:rFonts w:ascii="Times New Roman" w:hAnsi="Times New Roman"/>
                <w:sz w:val="24"/>
                <w:szCs w:val="24"/>
              </w:rPr>
            </w:pPr>
          </w:p>
          <w:p w14:paraId="56B6EDC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Eesti Taimekaitse Assotsiatsioon nõustub, et taimekaitsevahendi </w:t>
            </w:r>
            <w:proofErr w:type="spellStart"/>
            <w:r w:rsidRPr="006F299D">
              <w:rPr>
                <w:rFonts w:ascii="Times New Roman" w:hAnsi="Times New Roman"/>
                <w:sz w:val="24"/>
                <w:szCs w:val="24"/>
              </w:rPr>
              <w:t>turulelaskmise</w:t>
            </w:r>
            <w:proofErr w:type="spellEnd"/>
            <w:r w:rsidRPr="006F299D">
              <w:rPr>
                <w:rFonts w:ascii="Times New Roman" w:hAnsi="Times New Roman"/>
                <w:sz w:val="24"/>
                <w:szCs w:val="24"/>
              </w:rPr>
              <w:t xml:space="preserve"> taotluse läbivaatamise eest nähakse ette fikseeritud summas riigilõiv või asendatakse riigilõiv fikseeritud summas tasuga ja et seda võrreldes kehtiva määraga tõstetakse. </w:t>
            </w:r>
          </w:p>
        </w:tc>
        <w:tc>
          <w:tcPr>
            <w:tcW w:w="5067" w:type="dxa"/>
          </w:tcPr>
          <w:p w14:paraId="42CDEF20" w14:textId="77777777" w:rsidR="00490AE4" w:rsidRDefault="00490AE4" w:rsidP="00993011">
            <w:pPr>
              <w:pStyle w:val="Snum"/>
            </w:pPr>
            <w:r w:rsidRPr="00993011">
              <w:lastRenderedPageBreak/>
              <w:t xml:space="preserve">Märkusega on arvestatud. </w:t>
            </w:r>
          </w:p>
          <w:p w14:paraId="715B6FB2" w14:textId="77777777" w:rsidR="00490AE4" w:rsidRPr="00993011" w:rsidRDefault="00490AE4" w:rsidP="00993011">
            <w:pPr>
              <w:pStyle w:val="Snum"/>
              <w:rPr>
                <w:b w:val="0"/>
                <w:bCs w:val="0"/>
              </w:rPr>
            </w:pPr>
            <w:r w:rsidRPr="00993011">
              <w:rPr>
                <w:b w:val="0"/>
                <w:bCs w:val="0"/>
              </w:rPr>
              <w:t>Nõustume ETAga, et määruse 1107/2009 artiklite 51 ja 53 alusel taimekaitsevahendi taotluste menetlemise eest on otstarbekas kaotada nii lõivud, kui tasud ja eemaldame vastavad punktid seaduseelnõust, sest seda tüüpi taotlused on otseselt mõeldud kohaliku põllumajanduse toetamiseks ja keeruliste taimekaitsealaste olukordade vältimiseks või lahendamiseks.</w:t>
            </w:r>
          </w:p>
          <w:p w14:paraId="5BD8EE08" w14:textId="77777777" w:rsidR="00490AE4" w:rsidRPr="00993011" w:rsidRDefault="00490AE4" w:rsidP="00993011">
            <w:pPr>
              <w:pStyle w:val="Snum"/>
              <w:rPr>
                <w:b w:val="0"/>
                <w:bCs w:val="0"/>
              </w:rPr>
            </w:pPr>
          </w:p>
          <w:p w14:paraId="2C30982D" w14:textId="77777777" w:rsidR="00490AE4" w:rsidRPr="00993011" w:rsidRDefault="00490AE4" w:rsidP="00993011">
            <w:pPr>
              <w:pStyle w:val="Snum"/>
              <w:rPr>
                <w:b w:val="0"/>
                <w:bCs w:val="0"/>
              </w:rPr>
            </w:pPr>
            <w:r w:rsidRPr="00993011">
              <w:rPr>
                <w:b w:val="0"/>
                <w:bCs w:val="0"/>
              </w:rPr>
              <w:t xml:space="preserve">Taimekaitsevahendi registrikande muutmine </w:t>
            </w:r>
            <w:proofErr w:type="spellStart"/>
            <w:r w:rsidRPr="00993011">
              <w:rPr>
                <w:b w:val="0"/>
                <w:bCs w:val="0"/>
              </w:rPr>
              <w:t>lõivustatakse</w:t>
            </w:r>
            <w:proofErr w:type="spellEnd"/>
            <w:r w:rsidRPr="00993011">
              <w:rPr>
                <w:b w:val="0"/>
                <w:bCs w:val="0"/>
              </w:rPr>
              <w:t xml:space="preserve"> riigilõivuga ainult juhul, kui loa omaja vastavat muudatust ise taotleb, mistõttu ei </w:t>
            </w:r>
            <w:proofErr w:type="spellStart"/>
            <w:r w:rsidRPr="00993011">
              <w:rPr>
                <w:b w:val="0"/>
                <w:bCs w:val="0"/>
              </w:rPr>
              <w:t>päde</w:t>
            </w:r>
            <w:proofErr w:type="spellEnd"/>
            <w:r w:rsidRPr="00993011">
              <w:rPr>
                <w:b w:val="0"/>
                <w:bCs w:val="0"/>
              </w:rPr>
              <w:t xml:space="preserve"> ETA mure, et PTA võiks jooksvalt ja ilma taotleja soovita registrikandeid tasuliselt muuta. Nõustume ETA seisukohaga, et taotleja ei peaks finantseerima toiminguid, mida ta taotlenud ei ole ja arvestame seda eelnõu koostamisel.</w:t>
            </w:r>
          </w:p>
          <w:p w14:paraId="5F4AC612" w14:textId="77777777" w:rsidR="00490AE4" w:rsidRPr="00993011" w:rsidRDefault="00490AE4" w:rsidP="00993011">
            <w:pPr>
              <w:pStyle w:val="Snum"/>
            </w:pPr>
          </w:p>
          <w:p w14:paraId="529D8491" w14:textId="77777777" w:rsidR="00490AE4" w:rsidRPr="006F299D" w:rsidRDefault="00490AE4" w:rsidP="00993011">
            <w:pPr>
              <w:pStyle w:val="Snum"/>
            </w:pPr>
          </w:p>
        </w:tc>
      </w:tr>
      <w:tr w:rsidR="00490AE4" w:rsidRPr="006F299D" w14:paraId="3173EEB9" w14:textId="77777777" w:rsidTr="008A1E8F">
        <w:tc>
          <w:tcPr>
            <w:tcW w:w="2410" w:type="dxa"/>
          </w:tcPr>
          <w:p w14:paraId="3F9A812A" w14:textId="77777777" w:rsidR="00490AE4" w:rsidRPr="006F299D" w:rsidRDefault="00490AE4" w:rsidP="00C551DF">
            <w:pPr>
              <w:rPr>
                <w:rFonts w:ascii="Times New Roman" w:hAnsi="Times New Roman"/>
                <w:sz w:val="24"/>
                <w:szCs w:val="24"/>
              </w:rPr>
            </w:pPr>
          </w:p>
        </w:tc>
        <w:tc>
          <w:tcPr>
            <w:tcW w:w="7088" w:type="dxa"/>
          </w:tcPr>
          <w:p w14:paraId="255A0326"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Eesti Taimekaitse Assotsiatsioon ei nõustu seaduse eelnõus muudatustega mille kohaselt: </w:t>
            </w:r>
          </w:p>
          <w:p w14:paraId="093788F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lastRenderedPageBreak/>
              <w:t xml:space="preserve">a) taimekaitsevahendi </w:t>
            </w:r>
            <w:proofErr w:type="spellStart"/>
            <w:r w:rsidRPr="006F299D">
              <w:rPr>
                <w:rFonts w:ascii="Times New Roman" w:hAnsi="Times New Roman"/>
                <w:sz w:val="24"/>
                <w:szCs w:val="24"/>
              </w:rPr>
              <w:t>turulelaskmise</w:t>
            </w:r>
            <w:proofErr w:type="spellEnd"/>
            <w:r w:rsidRPr="006F299D">
              <w:rPr>
                <w:rFonts w:ascii="Times New Roman" w:hAnsi="Times New Roman"/>
                <w:sz w:val="24"/>
                <w:szCs w:val="24"/>
              </w:rPr>
              <w:t xml:space="preserve"> taotluse menetlemise eest nn baastasule (riigilõivule) lisandub </w:t>
            </w:r>
            <w:proofErr w:type="spellStart"/>
            <w:r w:rsidRPr="006F299D">
              <w:rPr>
                <w:rFonts w:ascii="Times New Roman" w:hAnsi="Times New Roman"/>
                <w:sz w:val="24"/>
                <w:szCs w:val="24"/>
              </w:rPr>
              <w:t>hoomamatu</w:t>
            </w:r>
            <w:proofErr w:type="spellEnd"/>
            <w:r w:rsidRPr="006F299D">
              <w:rPr>
                <w:rFonts w:ascii="Times New Roman" w:hAnsi="Times New Roman"/>
                <w:sz w:val="24"/>
                <w:szCs w:val="24"/>
              </w:rPr>
              <w:t xml:space="preserve"> pikkusega menetlemise protsessi eest erialane tasu tunnitasuna, mis tõstab kogu taotluse nö hinna enneolematult kõrgeks ja seda olukorras, kus Põllumajandus- ja Toiduamet ei pea kinni talle seadusega ette nähtud menetlemise tähtaegadest. </w:t>
            </w:r>
          </w:p>
          <w:p w14:paraId="328D71F9"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b) taimekaitsevahendi artiklite 51 ja 53 taotluste menetlemise eest nähakse ette tegevustes ja ajas selgusetu erialase hindamise tasu tunnitasuna olukorras, kus Põllumajandus- ja Toiduamet ei pea kinni talle seadusega ette nähtud menetlemise tähtaegadest.</w:t>
            </w:r>
          </w:p>
        </w:tc>
        <w:tc>
          <w:tcPr>
            <w:tcW w:w="5067" w:type="dxa"/>
          </w:tcPr>
          <w:p w14:paraId="775A30ED"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lastRenderedPageBreak/>
              <w:t xml:space="preserve">Märkusega on arvestatud osaliselt. </w:t>
            </w:r>
          </w:p>
          <w:p w14:paraId="5A13DB46"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lastRenderedPageBreak/>
              <w:t>a)</w:t>
            </w:r>
            <w:r>
              <w:rPr>
                <w:rFonts w:ascii="Times New Roman" w:hAnsi="Times New Roman"/>
                <w:sz w:val="24"/>
                <w:szCs w:val="24"/>
              </w:rPr>
              <w:t xml:space="preserve"> </w:t>
            </w:r>
            <w:r w:rsidRPr="006F299D">
              <w:rPr>
                <w:rFonts w:ascii="Times New Roman" w:hAnsi="Times New Roman"/>
                <w:sz w:val="24"/>
                <w:szCs w:val="24"/>
              </w:rPr>
              <w:t>Baastasu ja tunnitasu kombinatsioon on kasutusel ka teistes riikides (Soome) ning on ainus võimalus tagada tasustamise vastavus reaalselt tehtud tööle.</w:t>
            </w:r>
          </w:p>
          <w:p w14:paraId="46CFEAEA"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b)</w:t>
            </w:r>
            <w:r>
              <w:rPr>
                <w:rFonts w:ascii="Times New Roman" w:hAnsi="Times New Roman"/>
                <w:sz w:val="24"/>
                <w:szCs w:val="24"/>
              </w:rPr>
              <w:t xml:space="preserve"> </w:t>
            </w:r>
            <w:r w:rsidRPr="006F299D">
              <w:rPr>
                <w:rFonts w:ascii="Times New Roman" w:hAnsi="Times New Roman"/>
                <w:sz w:val="24"/>
                <w:szCs w:val="24"/>
              </w:rPr>
              <w:t xml:space="preserve">Nõustume </w:t>
            </w:r>
            <w:r>
              <w:rPr>
                <w:rFonts w:ascii="Times New Roman" w:hAnsi="Times New Roman"/>
                <w:sz w:val="24"/>
                <w:szCs w:val="24"/>
              </w:rPr>
              <w:t>ETAga</w:t>
            </w:r>
            <w:r w:rsidRPr="006F299D">
              <w:rPr>
                <w:rFonts w:ascii="Times New Roman" w:hAnsi="Times New Roman"/>
                <w:sz w:val="24"/>
                <w:szCs w:val="24"/>
              </w:rPr>
              <w:t xml:space="preserve">, et määruse 1107/2009 artiklite 51 ja 53 alusel taimekaitsevahendi taotluste menetlemise eest on otstarbekas kaotada nii lõivud, kui tasud ja </w:t>
            </w:r>
            <w:r>
              <w:rPr>
                <w:rFonts w:ascii="Times New Roman" w:hAnsi="Times New Roman"/>
                <w:sz w:val="24"/>
                <w:szCs w:val="24"/>
              </w:rPr>
              <w:t>jätame</w:t>
            </w:r>
            <w:r w:rsidRPr="006F299D">
              <w:rPr>
                <w:rFonts w:ascii="Times New Roman" w:hAnsi="Times New Roman"/>
                <w:sz w:val="24"/>
                <w:szCs w:val="24"/>
              </w:rPr>
              <w:t xml:space="preserve"> vastavad punktid seaduseelnõust</w:t>
            </w:r>
            <w:r>
              <w:rPr>
                <w:rFonts w:ascii="Times New Roman" w:hAnsi="Times New Roman"/>
                <w:sz w:val="24"/>
                <w:szCs w:val="24"/>
              </w:rPr>
              <w:t xml:space="preserve"> välja.</w:t>
            </w:r>
          </w:p>
        </w:tc>
      </w:tr>
      <w:tr w:rsidR="00490AE4" w:rsidRPr="006F299D" w14:paraId="09384EF1" w14:textId="77777777" w:rsidTr="008A1E8F">
        <w:tc>
          <w:tcPr>
            <w:tcW w:w="2410" w:type="dxa"/>
          </w:tcPr>
          <w:p w14:paraId="4799EF45" w14:textId="77777777" w:rsidR="00490AE4" w:rsidRPr="006F299D" w:rsidRDefault="00490AE4" w:rsidP="00C551DF">
            <w:pPr>
              <w:rPr>
                <w:rFonts w:ascii="Times New Roman" w:hAnsi="Times New Roman"/>
                <w:sz w:val="24"/>
                <w:szCs w:val="24"/>
              </w:rPr>
            </w:pPr>
          </w:p>
        </w:tc>
        <w:tc>
          <w:tcPr>
            <w:tcW w:w="7088" w:type="dxa"/>
          </w:tcPr>
          <w:p w14:paraId="777D0F84"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2. Eelnõu punktiga 15 täiendatakse seaduse §-i 78 viisil, mis näeb ette, et seni ainult </w:t>
            </w:r>
            <w:proofErr w:type="spellStart"/>
            <w:r w:rsidRPr="006F299D">
              <w:rPr>
                <w:rFonts w:ascii="Times New Roman" w:hAnsi="Times New Roman"/>
                <w:sz w:val="24"/>
                <w:szCs w:val="24"/>
              </w:rPr>
              <w:t>turustajale</w:t>
            </w:r>
            <w:proofErr w:type="spellEnd"/>
            <w:r w:rsidRPr="006F299D">
              <w:rPr>
                <w:rFonts w:ascii="Times New Roman" w:hAnsi="Times New Roman"/>
                <w:sz w:val="24"/>
                <w:szCs w:val="24"/>
              </w:rPr>
              <w:t xml:space="preserve"> kohalduvad sätted, kohalduvad seaduse jõustumise järgselt ka kasutajale ja nõustajale. </w:t>
            </w:r>
          </w:p>
          <w:p w14:paraId="13C938E9" w14:textId="77777777" w:rsidR="00490AE4" w:rsidRPr="006F299D" w:rsidRDefault="00490AE4" w:rsidP="00C551DF">
            <w:pPr>
              <w:jc w:val="both"/>
              <w:rPr>
                <w:rFonts w:ascii="Times New Roman" w:hAnsi="Times New Roman"/>
                <w:sz w:val="24"/>
                <w:szCs w:val="24"/>
              </w:rPr>
            </w:pPr>
          </w:p>
          <w:p w14:paraId="29990329"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Kuivõrd sätte kohalduvust laiendatakse, siis seaduse eelnõu jõustumise järgselt tekib olukord kus kasutaja peab tagama, et tema juures töötab piisavalt taimekaitsetunnistusi omavaid töötajaid, kes annavad professionaalsele kasutajale teavet taimekaitsevahendi kasutamise kohta ehk taimekaitsevahendi kasutaja annab iseendale teavet taimekaitsevahendi kasutamise kohta. Kas kasutaja peab iseendale antavat teavet kuidagi tõendama korrakaitseorgani järelepärimise korral, kui jah, siis kuidas? Ja samuti tekib küsimus, et kas Eestisse tekib veel üks täiendav register – taimekaitsevahendi kasutajate register? Vt isikuandmete töötlemise osas arvamuse punkti 5 kommentaare. </w:t>
            </w:r>
          </w:p>
          <w:p w14:paraId="6E1AFE6E" w14:textId="77777777" w:rsidR="00490AE4" w:rsidRPr="006F299D" w:rsidRDefault="00490AE4" w:rsidP="00C551DF">
            <w:pPr>
              <w:jc w:val="both"/>
              <w:rPr>
                <w:rFonts w:ascii="Times New Roman" w:hAnsi="Times New Roman"/>
                <w:sz w:val="24"/>
                <w:szCs w:val="24"/>
              </w:rPr>
            </w:pPr>
          </w:p>
          <w:p w14:paraId="1C9FA731"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Jääb arusaamatuks milleks nähakse ette bürokraatia suurendamine olukorras, kus ettevõtlussektori esindajatelt on alles äsja esitatud mitmeid ettepanekuid ebavajalike sätete tühistamiseks ja bürokraatia vähendamiseks.</w:t>
            </w:r>
          </w:p>
        </w:tc>
        <w:tc>
          <w:tcPr>
            <w:tcW w:w="5067" w:type="dxa"/>
          </w:tcPr>
          <w:p w14:paraId="33DDC590"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t>Märkusega on arvestatud</w:t>
            </w:r>
            <w:r>
              <w:rPr>
                <w:rFonts w:ascii="Times New Roman" w:hAnsi="Times New Roman"/>
                <w:b/>
                <w:bCs/>
                <w:sz w:val="24"/>
                <w:szCs w:val="24"/>
              </w:rPr>
              <w:t xml:space="preserve"> osaliselt</w:t>
            </w:r>
            <w:r w:rsidRPr="006F299D">
              <w:rPr>
                <w:rFonts w:ascii="Times New Roman" w:hAnsi="Times New Roman"/>
                <w:b/>
                <w:bCs/>
                <w:sz w:val="24"/>
                <w:szCs w:val="24"/>
              </w:rPr>
              <w:t xml:space="preserve">. </w:t>
            </w:r>
          </w:p>
          <w:p w14:paraId="5DF0F915"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Täienda</w:t>
            </w:r>
            <w:r>
              <w:rPr>
                <w:rFonts w:ascii="Times New Roman" w:hAnsi="Times New Roman"/>
                <w:sz w:val="24"/>
                <w:szCs w:val="24"/>
              </w:rPr>
              <w:t>si</w:t>
            </w:r>
            <w:r w:rsidRPr="006F299D">
              <w:rPr>
                <w:rFonts w:ascii="Times New Roman" w:hAnsi="Times New Roman"/>
                <w:sz w:val="24"/>
                <w:szCs w:val="24"/>
              </w:rPr>
              <w:t xml:space="preserve">me eelnõu ja seletuskirja, et oleks ühiselt mõistetav, et </w:t>
            </w:r>
            <w:proofErr w:type="spellStart"/>
            <w:r w:rsidRPr="006F299D">
              <w:rPr>
                <w:rFonts w:ascii="Times New Roman" w:hAnsi="Times New Roman"/>
                <w:sz w:val="24"/>
                <w:szCs w:val="24"/>
              </w:rPr>
              <w:t>turustaja</w:t>
            </w:r>
            <w:proofErr w:type="spellEnd"/>
            <w:r w:rsidRPr="006F299D">
              <w:rPr>
                <w:rFonts w:ascii="Times New Roman" w:hAnsi="Times New Roman"/>
                <w:sz w:val="24"/>
                <w:szCs w:val="24"/>
              </w:rPr>
              <w:t xml:space="preserve"> kohustused laienevad professionaalsele kasutajale ja nõustajale ainult juhul, kui nad tegutsevad </w:t>
            </w:r>
            <w:proofErr w:type="spellStart"/>
            <w:r w:rsidRPr="006F299D">
              <w:rPr>
                <w:rFonts w:ascii="Times New Roman" w:hAnsi="Times New Roman"/>
                <w:sz w:val="24"/>
                <w:szCs w:val="24"/>
              </w:rPr>
              <w:t>turustajana</w:t>
            </w:r>
            <w:proofErr w:type="spellEnd"/>
            <w:r w:rsidRPr="006F299D">
              <w:rPr>
                <w:rFonts w:ascii="Times New Roman" w:hAnsi="Times New Roman"/>
                <w:sz w:val="24"/>
                <w:szCs w:val="24"/>
              </w:rPr>
              <w:t>.</w:t>
            </w:r>
          </w:p>
          <w:p w14:paraId="00907752" w14:textId="77777777" w:rsidR="00490AE4" w:rsidRPr="006F299D" w:rsidRDefault="00490AE4" w:rsidP="00C551DF">
            <w:pPr>
              <w:jc w:val="both"/>
              <w:rPr>
                <w:rFonts w:ascii="Times New Roman" w:hAnsi="Times New Roman"/>
                <w:sz w:val="24"/>
                <w:szCs w:val="24"/>
              </w:rPr>
            </w:pPr>
          </w:p>
          <w:p w14:paraId="413E2C5A" w14:textId="77777777" w:rsidR="00490AE4" w:rsidRPr="006F299D" w:rsidRDefault="00490AE4" w:rsidP="00C551DF">
            <w:pPr>
              <w:jc w:val="both"/>
              <w:rPr>
                <w:rFonts w:ascii="Times New Roman" w:hAnsi="Times New Roman"/>
                <w:sz w:val="24"/>
                <w:szCs w:val="24"/>
              </w:rPr>
            </w:pPr>
          </w:p>
        </w:tc>
      </w:tr>
      <w:tr w:rsidR="00490AE4" w:rsidRPr="006F299D" w14:paraId="3A41FFEC" w14:textId="77777777" w:rsidTr="008A1E8F">
        <w:tc>
          <w:tcPr>
            <w:tcW w:w="2410" w:type="dxa"/>
          </w:tcPr>
          <w:p w14:paraId="5039351D" w14:textId="77777777" w:rsidR="00490AE4" w:rsidRPr="006F299D" w:rsidRDefault="00490AE4" w:rsidP="00C551DF">
            <w:pPr>
              <w:rPr>
                <w:rFonts w:ascii="Times New Roman" w:hAnsi="Times New Roman"/>
                <w:sz w:val="24"/>
                <w:szCs w:val="24"/>
              </w:rPr>
            </w:pPr>
          </w:p>
        </w:tc>
        <w:tc>
          <w:tcPr>
            <w:tcW w:w="7088" w:type="dxa"/>
          </w:tcPr>
          <w:p w14:paraId="3DB770E7"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3. Eelnõu punktiga 16 muudetakse seaduse §-i 78 lõiget 6 ja senise selgesõnaline säte asendatakse viitega määruse 1107/2009 artiklile 67. </w:t>
            </w:r>
          </w:p>
          <w:p w14:paraId="41731FD1" w14:textId="77777777" w:rsidR="00490AE4" w:rsidRPr="006F299D" w:rsidRDefault="00490AE4" w:rsidP="00C551DF">
            <w:pPr>
              <w:jc w:val="both"/>
              <w:rPr>
                <w:rFonts w:ascii="Times New Roman" w:hAnsi="Times New Roman"/>
                <w:sz w:val="24"/>
                <w:szCs w:val="24"/>
              </w:rPr>
            </w:pPr>
          </w:p>
          <w:p w14:paraId="78985CDB"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lastRenderedPageBreak/>
              <w:t xml:space="preserve">Esiteks leiame, et kui vähegi võimalik, siis selgesõnalisi sätteid ei peaks </w:t>
            </w:r>
            <w:proofErr w:type="spellStart"/>
            <w:r w:rsidRPr="006F299D">
              <w:rPr>
                <w:rFonts w:ascii="Times New Roman" w:hAnsi="Times New Roman"/>
                <w:sz w:val="24"/>
                <w:szCs w:val="24"/>
              </w:rPr>
              <w:t>viiteliseks</w:t>
            </w:r>
            <w:proofErr w:type="spellEnd"/>
            <w:r w:rsidRPr="006F299D">
              <w:rPr>
                <w:rFonts w:ascii="Times New Roman" w:hAnsi="Times New Roman"/>
                <w:sz w:val="24"/>
                <w:szCs w:val="24"/>
              </w:rPr>
              <w:t xml:space="preserve"> muutma, kuna tekstist peab aru saama iga inimene, sõltumata sellest kas tal on õigusalane kõrgem või näiteks põhiharidus. </w:t>
            </w:r>
          </w:p>
          <w:p w14:paraId="082F25CA" w14:textId="77777777" w:rsidR="00490AE4" w:rsidRPr="006F299D" w:rsidRDefault="00490AE4" w:rsidP="00C551DF">
            <w:pPr>
              <w:jc w:val="both"/>
              <w:rPr>
                <w:rFonts w:ascii="Times New Roman" w:hAnsi="Times New Roman"/>
                <w:sz w:val="24"/>
                <w:szCs w:val="24"/>
              </w:rPr>
            </w:pPr>
          </w:p>
          <w:p w14:paraId="13C95CF9"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Teiseks määruse 1107/2009 artikli 67 lõike 4 alusel vastu võetud komisjoni rakendusmääruse (EL) 2023/564 osas tuleks meie hinnangul Eestis astuda samme selle määruse tühistamiseks või muutmiseks. Nimetatud rakendusmäärus on vastu võetud olukorras, milles leiti, et taimekaitsevahendite kasutamist tuleks vähendada 50%. Sellist õiguslikult siduvat eesmärki Euroopa Liidus ei ole. Asjaolu, et komisjon on 2020. aastal vastu võtnud strateegia „Talust taldrikule“, ei tee strateegiat õiguslikult siduvaks liikmesriikidele. </w:t>
            </w:r>
          </w:p>
          <w:p w14:paraId="2F0084D7" w14:textId="77777777" w:rsidR="00490AE4" w:rsidRPr="006F299D" w:rsidRDefault="00490AE4" w:rsidP="00C551DF">
            <w:pPr>
              <w:jc w:val="both"/>
              <w:rPr>
                <w:rFonts w:ascii="Times New Roman" w:hAnsi="Times New Roman"/>
                <w:sz w:val="24"/>
                <w:szCs w:val="24"/>
              </w:rPr>
            </w:pPr>
          </w:p>
          <w:p w14:paraId="41F4F16A"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Hoolimata asjaolust, et taimekaitsevahendite kasutamise statistika võib osutada oluliseks poliitika kujundamiseks, tekib siiski selle rakendusmääruse täitmisel nii sisuline, kui põllumajandustootjat asjatult koormav probleem – kui põllumajandustootja kasutab </w:t>
            </w:r>
            <w:proofErr w:type="spellStart"/>
            <w:r w:rsidRPr="006F299D">
              <w:rPr>
                <w:rFonts w:ascii="Times New Roman" w:hAnsi="Times New Roman"/>
                <w:sz w:val="24"/>
                <w:szCs w:val="24"/>
              </w:rPr>
              <w:t>glüfosaati</w:t>
            </w:r>
            <w:proofErr w:type="spellEnd"/>
            <w:r w:rsidRPr="006F299D">
              <w:rPr>
                <w:rFonts w:ascii="Times New Roman" w:hAnsi="Times New Roman"/>
                <w:sz w:val="24"/>
                <w:szCs w:val="24"/>
              </w:rPr>
              <w:t xml:space="preserve"> sisaldavat taimekaitsevahendit kõrrepõllul, siis milline on kõrrepõllu kasvuetapp vastavalt BBCH monograafiale?, kuivõrd kasvuetapp tuleb artikli 1 lõike 1 kohaselt esitada.</w:t>
            </w:r>
          </w:p>
        </w:tc>
        <w:tc>
          <w:tcPr>
            <w:tcW w:w="5067" w:type="dxa"/>
          </w:tcPr>
          <w:p w14:paraId="6CDE4A05" w14:textId="77777777" w:rsidR="00490AE4" w:rsidRPr="00C34C37" w:rsidRDefault="00490AE4" w:rsidP="00C551DF">
            <w:pPr>
              <w:jc w:val="both"/>
              <w:rPr>
                <w:rFonts w:ascii="Times New Roman" w:hAnsi="Times New Roman"/>
                <w:b/>
                <w:bCs/>
                <w:sz w:val="24"/>
                <w:szCs w:val="24"/>
              </w:rPr>
            </w:pPr>
            <w:r w:rsidRPr="00C34C37">
              <w:rPr>
                <w:rFonts w:ascii="Times New Roman" w:hAnsi="Times New Roman"/>
                <w:b/>
                <w:bCs/>
                <w:sz w:val="24"/>
                <w:szCs w:val="24"/>
              </w:rPr>
              <w:lastRenderedPageBreak/>
              <w:t>Märkusega ei ole arvestatud.</w:t>
            </w:r>
          </w:p>
          <w:p w14:paraId="314775EB" w14:textId="77777777" w:rsidR="007B6CF4" w:rsidRPr="007B6CF4" w:rsidRDefault="007B6CF4" w:rsidP="007B6CF4">
            <w:pPr>
              <w:jc w:val="both"/>
              <w:rPr>
                <w:rFonts w:ascii="Times New Roman" w:hAnsi="Times New Roman"/>
                <w:sz w:val="24"/>
                <w:szCs w:val="24"/>
              </w:rPr>
            </w:pPr>
            <w:r w:rsidRPr="007B6CF4">
              <w:rPr>
                <w:rFonts w:ascii="Times New Roman" w:hAnsi="Times New Roman"/>
                <w:sz w:val="24"/>
                <w:szCs w:val="24"/>
              </w:rPr>
              <w:t xml:space="preserve">Ettepanek on tehtud EL määruse muutmiseks, mitte </w:t>
            </w:r>
            <w:proofErr w:type="spellStart"/>
            <w:r w:rsidRPr="007B6CF4">
              <w:rPr>
                <w:rFonts w:ascii="Times New Roman" w:hAnsi="Times New Roman"/>
                <w:sz w:val="24"/>
                <w:szCs w:val="24"/>
              </w:rPr>
              <w:t>TaimKSi</w:t>
            </w:r>
            <w:proofErr w:type="spellEnd"/>
            <w:r w:rsidRPr="007B6CF4">
              <w:rPr>
                <w:rFonts w:ascii="Times New Roman" w:hAnsi="Times New Roman"/>
                <w:sz w:val="24"/>
                <w:szCs w:val="24"/>
              </w:rPr>
              <w:t xml:space="preserve"> muutmiseks. </w:t>
            </w:r>
          </w:p>
          <w:p w14:paraId="1D838BEB" w14:textId="77777777" w:rsidR="007B6CF4" w:rsidRPr="007B6CF4" w:rsidRDefault="007B6CF4" w:rsidP="007B6CF4">
            <w:pPr>
              <w:jc w:val="both"/>
              <w:rPr>
                <w:rFonts w:ascii="Times New Roman" w:hAnsi="Times New Roman"/>
                <w:sz w:val="24"/>
                <w:szCs w:val="24"/>
              </w:rPr>
            </w:pPr>
            <w:r w:rsidRPr="007B6CF4">
              <w:rPr>
                <w:rFonts w:ascii="Times New Roman" w:hAnsi="Times New Roman"/>
                <w:sz w:val="24"/>
                <w:szCs w:val="24"/>
              </w:rPr>
              <w:t xml:space="preserve">EL õigusakte ei saa liikmesriigi õigusaktides muuta. HÕNTE § 3. „Seaduseelnõu vastavus </w:t>
            </w:r>
            <w:r w:rsidRPr="007B6CF4">
              <w:rPr>
                <w:rFonts w:ascii="Times New Roman" w:hAnsi="Times New Roman"/>
                <w:sz w:val="24"/>
                <w:szCs w:val="24"/>
              </w:rPr>
              <w:lastRenderedPageBreak/>
              <w:t xml:space="preserve">ülimuslikele aktidele“ ütleb, et seaduseelnõu peab olema kooskõlas Eesti Vabariigi põhiseaduse, rahvusvahelise õiguse üldtunnustatud põhimõtete ja normide, Eesti Vabariigi suhtes jõustunud </w:t>
            </w:r>
            <w:proofErr w:type="spellStart"/>
            <w:r w:rsidRPr="007B6CF4">
              <w:rPr>
                <w:rFonts w:ascii="Times New Roman" w:hAnsi="Times New Roman"/>
                <w:sz w:val="24"/>
                <w:szCs w:val="24"/>
              </w:rPr>
              <w:t>välislepingute</w:t>
            </w:r>
            <w:proofErr w:type="spellEnd"/>
            <w:r w:rsidRPr="007B6CF4">
              <w:rPr>
                <w:rFonts w:ascii="Times New Roman" w:hAnsi="Times New Roman"/>
                <w:sz w:val="24"/>
                <w:szCs w:val="24"/>
              </w:rPr>
              <w:t xml:space="preserve"> ning Euroopa Liidu õigusega.  </w:t>
            </w:r>
          </w:p>
          <w:p w14:paraId="5A9B7E27" w14:textId="77777777" w:rsidR="007B6CF4" w:rsidRPr="007B6CF4" w:rsidRDefault="007B6CF4" w:rsidP="007B6CF4">
            <w:pPr>
              <w:jc w:val="both"/>
              <w:rPr>
                <w:rFonts w:ascii="Times New Roman" w:hAnsi="Times New Roman"/>
                <w:sz w:val="24"/>
                <w:szCs w:val="24"/>
              </w:rPr>
            </w:pPr>
            <w:r w:rsidRPr="007B6CF4">
              <w:rPr>
                <w:rFonts w:ascii="Times New Roman" w:hAnsi="Times New Roman"/>
                <w:sz w:val="24"/>
                <w:szCs w:val="24"/>
              </w:rPr>
              <w:t>Otsekohalduva EL määruse korral ei kehtestata seaduses EL määruses sätestatut üle, vaid nõue kehtestatakse viitega EL määrusele.</w:t>
            </w:r>
          </w:p>
          <w:p w14:paraId="68569F72" w14:textId="34B3D4CD" w:rsidR="00490AE4" w:rsidRDefault="004C561D" w:rsidP="00C551DF">
            <w:pPr>
              <w:jc w:val="both"/>
              <w:rPr>
                <w:rFonts w:ascii="Times New Roman" w:hAnsi="Times New Roman"/>
                <w:sz w:val="24"/>
                <w:szCs w:val="24"/>
              </w:rPr>
            </w:pPr>
            <w:r w:rsidRPr="004C561D">
              <w:rPr>
                <w:rFonts w:ascii="Times New Roman" w:hAnsi="Times New Roman"/>
                <w:sz w:val="24"/>
                <w:szCs w:val="24"/>
              </w:rPr>
              <w:t>Eelnõu seletuskirja on täiendatud asjakohaste selgitustega.</w:t>
            </w:r>
          </w:p>
          <w:p w14:paraId="4AB91AB2" w14:textId="77777777" w:rsidR="004C561D" w:rsidRPr="006F299D" w:rsidRDefault="004C561D" w:rsidP="00C551DF">
            <w:pPr>
              <w:jc w:val="both"/>
              <w:rPr>
                <w:rFonts w:ascii="Times New Roman" w:hAnsi="Times New Roman"/>
                <w:sz w:val="24"/>
                <w:szCs w:val="24"/>
              </w:rPr>
            </w:pPr>
          </w:p>
        </w:tc>
      </w:tr>
      <w:tr w:rsidR="00490AE4" w:rsidRPr="006F299D" w14:paraId="6D993E5F" w14:textId="77777777" w:rsidTr="008A1E8F">
        <w:tc>
          <w:tcPr>
            <w:tcW w:w="2410" w:type="dxa"/>
          </w:tcPr>
          <w:p w14:paraId="1103D1BC" w14:textId="77777777" w:rsidR="00490AE4" w:rsidRPr="006F299D" w:rsidRDefault="00490AE4" w:rsidP="00C551DF">
            <w:pPr>
              <w:rPr>
                <w:rFonts w:ascii="Times New Roman" w:hAnsi="Times New Roman"/>
                <w:sz w:val="24"/>
                <w:szCs w:val="24"/>
              </w:rPr>
            </w:pPr>
          </w:p>
        </w:tc>
        <w:tc>
          <w:tcPr>
            <w:tcW w:w="7088" w:type="dxa"/>
          </w:tcPr>
          <w:p w14:paraId="5A91DA55"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4. Eelnõu punktiga 18 täiendatakse seaduse § 78</w:t>
            </w:r>
            <w:r w:rsidRPr="006F299D">
              <w:rPr>
                <w:rFonts w:ascii="Times New Roman" w:hAnsi="Times New Roman"/>
                <w:sz w:val="24"/>
                <w:szCs w:val="24"/>
                <w:vertAlign w:val="superscript"/>
              </w:rPr>
              <w:t>2</w:t>
            </w:r>
            <w:r w:rsidRPr="006F299D">
              <w:rPr>
                <w:rFonts w:ascii="Times New Roman" w:hAnsi="Times New Roman"/>
                <w:sz w:val="24"/>
                <w:szCs w:val="24"/>
              </w:rPr>
              <w:t xml:space="preserve"> lõigetega 2</w:t>
            </w:r>
            <w:r w:rsidRPr="006F299D">
              <w:rPr>
                <w:rFonts w:ascii="Times New Roman" w:hAnsi="Times New Roman"/>
                <w:sz w:val="24"/>
                <w:szCs w:val="24"/>
                <w:vertAlign w:val="superscript"/>
              </w:rPr>
              <w:t>1</w:t>
            </w:r>
            <w:r w:rsidRPr="006F299D">
              <w:rPr>
                <w:rFonts w:ascii="Times New Roman" w:hAnsi="Times New Roman"/>
                <w:sz w:val="24"/>
                <w:szCs w:val="24"/>
              </w:rPr>
              <w:t xml:space="preserve"> – 2</w:t>
            </w:r>
            <w:r w:rsidRPr="006F299D">
              <w:rPr>
                <w:rFonts w:ascii="Times New Roman" w:hAnsi="Times New Roman"/>
                <w:sz w:val="24"/>
                <w:szCs w:val="24"/>
                <w:vertAlign w:val="superscript"/>
              </w:rPr>
              <w:t>3</w:t>
            </w:r>
            <w:r w:rsidRPr="006F299D">
              <w:rPr>
                <w:rFonts w:ascii="Times New Roman" w:hAnsi="Times New Roman"/>
                <w:sz w:val="24"/>
                <w:szCs w:val="24"/>
              </w:rPr>
              <w:t xml:space="preserve">. </w:t>
            </w:r>
          </w:p>
          <w:p w14:paraId="2871E232" w14:textId="77777777" w:rsidR="00490AE4" w:rsidRPr="006F299D" w:rsidRDefault="00490AE4" w:rsidP="00C551DF">
            <w:pPr>
              <w:jc w:val="both"/>
              <w:rPr>
                <w:rFonts w:ascii="Times New Roman" w:hAnsi="Times New Roman"/>
                <w:sz w:val="24"/>
                <w:szCs w:val="24"/>
              </w:rPr>
            </w:pPr>
          </w:p>
          <w:p w14:paraId="33FF608C"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Juhime tähelepanu, et kui seaduse eelnõu § 78</w:t>
            </w:r>
            <w:r w:rsidRPr="006F299D">
              <w:rPr>
                <w:rFonts w:ascii="Times New Roman" w:hAnsi="Times New Roman"/>
                <w:sz w:val="24"/>
                <w:szCs w:val="24"/>
                <w:vertAlign w:val="superscript"/>
              </w:rPr>
              <w:t>2</w:t>
            </w:r>
            <w:r w:rsidRPr="006F299D">
              <w:rPr>
                <w:rFonts w:ascii="Times New Roman" w:hAnsi="Times New Roman"/>
                <w:sz w:val="24"/>
                <w:szCs w:val="24"/>
              </w:rPr>
              <w:t xml:space="preserve"> lõike 23 kohaselt nõustajale tekib õigus anda nõu, siis sisuliselt tekib samasisuline õigus ka taimekaitsevahendi kasutajale, kuna seaduse eelnõu punktiga 15 muudetakse § 78 (</w:t>
            </w:r>
            <w:proofErr w:type="spellStart"/>
            <w:r w:rsidRPr="006F299D">
              <w:rPr>
                <w:rFonts w:ascii="Times New Roman" w:hAnsi="Times New Roman"/>
                <w:sz w:val="24"/>
                <w:szCs w:val="24"/>
              </w:rPr>
              <w:t>turustaja</w:t>
            </w:r>
            <w:proofErr w:type="spellEnd"/>
            <w:r w:rsidRPr="006F299D">
              <w:rPr>
                <w:rFonts w:ascii="Times New Roman" w:hAnsi="Times New Roman"/>
                <w:sz w:val="24"/>
                <w:szCs w:val="24"/>
              </w:rPr>
              <w:t xml:space="preserve"> sätete kohaldamine kasutajale) ja nii tekib küsimus, et miks siis lõikes 22 vastavat täiendust ei ole. </w:t>
            </w:r>
          </w:p>
        </w:tc>
        <w:tc>
          <w:tcPr>
            <w:tcW w:w="5067" w:type="dxa"/>
          </w:tcPr>
          <w:p w14:paraId="6727A02A" w14:textId="77777777" w:rsidR="00490AE4" w:rsidRDefault="00490AE4" w:rsidP="00C551DF">
            <w:pPr>
              <w:jc w:val="both"/>
              <w:rPr>
                <w:rFonts w:ascii="Times New Roman" w:hAnsi="Times New Roman"/>
                <w:b/>
                <w:bCs/>
                <w:sz w:val="24"/>
                <w:szCs w:val="24"/>
              </w:rPr>
            </w:pPr>
            <w:r>
              <w:rPr>
                <w:rFonts w:ascii="Times New Roman" w:hAnsi="Times New Roman"/>
                <w:b/>
                <w:bCs/>
                <w:sz w:val="24"/>
                <w:szCs w:val="24"/>
              </w:rPr>
              <w:t xml:space="preserve">Märkusega ei ole arvestatud. </w:t>
            </w:r>
          </w:p>
          <w:p w14:paraId="76386C22" w14:textId="77777777" w:rsidR="00490AE4" w:rsidRPr="006F299D" w:rsidRDefault="00490AE4" w:rsidP="00C551DF">
            <w:pPr>
              <w:jc w:val="both"/>
              <w:rPr>
                <w:rFonts w:ascii="Times New Roman" w:hAnsi="Times New Roman"/>
                <w:sz w:val="24"/>
                <w:szCs w:val="24"/>
              </w:rPr>
            </w:pPr>
            <w:r>
              <w:rPr>
                <w:rFonts w:ascii="Times New Roman" w:hAnsi="Times New Roman"/>
                <w:sz w:val="24"/>
                <w:szCs w:val="24"/>
              </w:rPr>
              <w:t>P</w:t>
            </w:r>
            <w:r w:rsidRPr="006F299D">
              <w:rPr>
                <w:rFonts w:ascii="Times New Roman" w:hAnsi="Times New Roman"/>
                <w:sz w:val="24"/>
                <w:szCs w:val="24"/>
              </w:rPr>
              <w:t>rofessionaalse kasutaja taimekaitsetunnistus ei anna isikule õigust anda nõu taimekaitsevahendite kasutamise kohta ehk tegutseda nõustajana</w:t>
            </w:r>
            <w:r>
              <w:rPr>
                <w:rFonts w:ascii="Times New Roman" w:hAnsi="Times New Roman"/>
                <w:sz w:val="24"/>
                <w:szCs w:val="24"/>
              </w:rPr>
              <w:t>, selleks tuleb läbida nõustaja eksam</w:t>
            </w:r>
          </w:p>
        </w:tc>
      </w:tr>
      <w:tr w:rsidR="00490AE4" w:rsidRPr="006F299D" w14:paraId="48CFCDAF" w14:textId="77777777" w:rsidTr="008A1E8F">
        <w:tc>
          <w:tcPr>
            <w:tcW w:w="2410" w:type="dxa"/>
          </w:tcPr>
          <w:p w14:paraId="2AFAC39D" w14:textId="77777777" w:rsidR="00490AE4" w:rsidRPr="006F299D" w:rsidRDefault="00490AE4" w:rsidP="00C551DF">
            <w:pPr>
              <w:rPr>
                <w:rFonts w:ascii="Times New Roman" w:hAnsi="Times New Roman"/>
                <w:sz w:val="24"/>
                <w:szCs w:val="24"/>
              </w:rPr>
            </w:pPr>
          </w:p>
        </w:tc>
        <w:tc>
          <w:tcPr>
            <w:tcW w:w="7088" w:type="dxa"/>
          </w:tcPr>
          <w:p w14:paraId="712F36AC"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5. Eelnõu punktiga 26 muudetakse seaduse §-i 80 lõiget 1. </w:t>
            </w:r>
          </w:p>
          <w:p w14:paraId="3B51601E" w14:textId="77777777" w:rsidR="00490AE4" w:rsidRPr="006F299D" w:rsidRDefault="00490AE4" w:rsidP="00C551DF">
            <w:pPr>
              <w:jc w:val="both"/>
              <w:rPr>
                <w:rFonts w:ascii="Times New Roman" w:hAnsi="Times New Roman"/>
                <w:sz w:val="24"/>
                <w:szCs w:val="24"/>
              </w:rPr>
            </w:pPr>
          </w:p>
          <w:p w14:paraId="3BE12DA6"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Kavandatud normist ei selgu, kas reguleerimisalasse kuulub ka isikuandmete töötlemine, kuna eelnõu kohaselt lisandub registrisse taimekaitsevahendite kasutamise ja taimekaitsetunnistusega seotud aspekt (nii eelnõu punktiga 15 kui 26). Seaduse eelnõu seletuskirjas on märgitud, et taimekaitsevahendite registrisse kantavad </w:t>
            </w:r>
            <w:r w:rsidRPr="006F299D">
              <w:rPr>
                <w:rFonts w:ascii="Times New Roman" w:hAnsi="Times New Roman"/>
                <w:sz w:val="24"/>
                <w:szCs w:val="24"/>
              </w:rPr>
              <w:lastRenderedPageBreak/>
              <w:t xml:space="preserve">taimekaitsetunnistuse andmed aitavad teostada tõhusamat järelevalvet taimekaitsevahendite kasutamise nõuete täitmise üle. Soovime märkida, et taimekaitsevahendite register on tooteregister, mitte isikute register. Samuti jääb arusaamatuks järelevalvet õigustav eesmärk selliste andmete registrisse lisamisel. Näiteks Taimekaitse Assotsiatsiooni tegevjuht on eraisikuna läbinud taimekaitsekoolituse ja saanud taimekaitsevahendi kasutaja taimekaitsetunnistuse, kuid majandus- ja kutsetegevuses ehk professionaalseks tegevuseks taimekaitsevahendeid ei kasuta, vaid vastavalt vajadusele kasutab taimekaitsevahendit oma eraaias. Põllumajandus- ja Toiduamet avaldas 07.10.2024 üleskutse „Taimekaitsekoolitusele on oodatud ka koduaiapidajad“. Seega isikud, kes läbivad taimekaitsekoolituse ja saavad asjakohase tunnistuse, kõigi nende andmed peaksid edaspidi olema taimekaitsevahendite registris. Jääb arusaamatuks miks on vajalik lisada kõikide koduaiapidajate andmed taimekaitsevahendite registrisse, kui korrakaitseorgan teostab järelevalvet nö professionaalses valdkonnas tegutsevate isikute üle? </w:t>
            </w:r>
          </w:p>
          <w:p w14:paraId="48A10F79" w14:textId="77777777" w:rsidR="00490AE4" w:rsidRPr="006F299D" w:rsidRDefault="00490AE4" w:rsidP="00C551DF">
            <w:pPr>
              <w:jc w:val="both"/>
              <w:rPr>
                <w:rFonts w:ascii="Times New Roman" w:hAnsi="Times New Roman"/>
                <w:sz w:val="24"/>
                <w:szCs w:val="24"/>
              </w:rPr>
            </w:pPr>
          </w:p>
          <w:p w14:paraId="65DB6A73"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Juhul, kui taimekaitsevahendite registrisse tekivad kasutajate andmed, siis tähendab see, et töötlema hakatakse isikuandmeid. Sellise tegevuse puhul on tegemist eraelu puutumatuse riivega, mida võib teha seaduse alusel ning olulisuse põhimõttest lähtuvalt tuleb seaduse tasandil reguleerida: a) eesmärk, milleks andmeid kogutakse ja kasutatakse; b) töödeldavate isikuandmete kategooriad; c) isikuandmete maksimaalsed säilitustähtajad; d) selguse huvides tuleks seaduse tasandil sätestada ka andmeandjad ja saajad. </w:t>
            </w:r>
          </w:p>
        </w:tc>
        <w:tc>
          <w:tcPr>
            <w:tcW w:w="5067" w:type="dxa"/>
          </w:tcPr>
          <w:p w14:paraId="2D8FA149" w14:textId="77777777" w:rsidR="00490AE4" w:rsidRPr="00FA31B0" w:rsidRDefault="00490AE4" w:rsidP="00C551DF">
            <w:pPr>
              <w:jc w:val="both"/>
              <w:rPr>
                <w:rFonts w:ascii="Times New Roman" w:hAnsi="Times New Roman"/>
                <w:b/>
                <w:bCs/>
                <w:sz w:val="24"/>
                <w:szCs w:val="24"/>
              </w:rPr>
            </w:pPr>
            <w:r w:rsidRPr="002F7329">
              <w:rPr>
                <w:rFonts w:ascii="Times New Roman" w:hAnsi="Times New Roman"/>
                <w:b/>
                <w:bCs/>
                <w:sz w:val="24"/>
                <w:szCs w:val="24"/>
              </w:rPr>
              <w:lastRenderedPageBreak/>
              <w:t>Märkusega on arvestatud</w:t>
            </w:r>
            <w:r>
              <w:rPr>
                <w:rFonts w:ascii="Times New Roman" w:hAnsi="Times New Roman"/>
                <w:b/>
                <w:bCs/>
                <w:sz w:val="24"/>
                <w:szCs w:val="24"/>
              </w:rPr>
              <w:t xml:space="preserve"> osaliselt</w:t>
            </w:r>
            <w:r w:rsidRPr="002F7329">
              <w:rPr>
                <w:rFonts w:ascii="Times New Roman" w:hAnsi="Times New Roman"/>
                <w:b/>
                <w:bCs/>
                <w:sz w:val="24"/>
                <w:szCs w:val="24"/>
              </w:rPr>
              <w:t>.</w:t>
            </w:r>
          </w:p>
          <w:p w14:paraId="6726A043" w14:textId="77777777" w:rsidR="000E41EA" w:rsidRDefault="00490AE4" w:rsidP="000E41EA">
            <w:pPr>
              <w:jc w:val="both"/>
              <w:rPr>
                <w:rFonts w:ascii="Times New Roman" w:hAnsi="Times New Roman"/>
                <w:kern w:val="2"/>
                <w:sz w:val="24"/>
                <w:szCs w:val="24"/>
                <w14:ligatures w14:val="standardContextual"/>
              </w:rPr>
            </w:pPr>
            <w:r w:rsidRPr="006F299D">
              <w:rPr>
                <w:rFonts w:ascii="Times New Roman" w:hAnsi="Times New Roman"/>
                <w:sz w:val="24"/>
                <w:szCs w:val="24"/>
              </w:rPr>
              <w:t xml:space="preserve">Seoses märkusega eelnõu § 1 punkti 26 osas </w:t>
            </w:r>
            <w:r w:rsidRPr="000858D1">
              <w:rPr>
                <w:rFonts w:ascii="Times New Roman" w:hAnsi="Times New Roman"/>
                <w:sz w:val="24"/>
                <w:szCs w:val="24"/>
              </w:rPr>
              <w:t>selgitame</w:t>
            </w:r>
            <w:r w:rsidRPr="006F299D">
              <w:rPr>
                <w:rFonts w:ascii="Times New Roman" w:hAnsi="Times New Roman"/>
                <w:sz w:val="24"/>
                <w:szCs w:val="24"/>
              </w:rPr>
              <w:t>, et PTA kohustuste hulka kuulub taimekaitsevahendite turustamise üle järelevalve teostamine (</w:t>
            </w:r>
            <w:proofErr w:type="spellStart"/>
            <w:r w:rsidRPr="006F299D">
              <w:rPr>
                <w:rFonts w:ascii="Times New Roman" w:hAnsi="Times New Roman"/>
                <w:sz w:val="24"/>
                <w:szCs w:val="24"/>
              </w:rPr>
              <w:t>TaimKS</w:t>
            </w:r>
            <w:proofErr w:type="spellEnd"/>
            <w:r w:rsidRPr="006F299D">
              <w:rPr>
                <w:rFonts w:ascii="Times New Roman" w:hAnsi="Times New Roman"/>
                <w:sz w:val="24"/>
                <w:szCs w:val="24"/>
              </w:rPr>
              <w:t xml:space="preserve"> § 99)</w:t>
            </w:r>
            <w:r w:rsidR="000E41EA">
              <w:rPr>
                <w:rFonts w:ascii="Times New Roman" w:hAnsi="Times New Roman"/>
                <w:sz w:val="24"/>
                <w:szCs w:val="24"/>
              </w:rPr>
              <w:t xml:space="preserve">. </w:t>
            </w:r>
            <w:proofErr w:type="spellStart"/>
            <w:r w:rsidR="000E41EA" w:rsidRPr="008D5FF8">
              <w:rPr>
                <w:rFonts w:ascii="Times New Roman" w:hAnsi="Times New Roman"/>
                <w:kern w:val="2"/>
                <w:sz w:val="24"/>
                <w:szCs w:val="24"/>
                <w14:ligatures w14:val="standardContextual"/>
              </w:rPr>
              <w:t>TaimKS</w:t>
            </w:r>
            <w:proofErr w:type="spellEnd"/>
            <w:r w:rsidR="000E41EA" w:rsidRPr="008D5FF8">
              <w:rPr>
                <w:rFonts w:ascii="Times New Roman" w:hAnsi="Times New Roman"/>
                <w:kern w:val="2"/>
                <w:sz w:val="24"/>
                <w:szCs w:val="24"/>
                <w14:ligatures w14:val="standardContextual"/>
              </w:rPr>
              <w:t xml:space="preserve"> § 78</w:t>
            </w:r>
            <w:r w:rsidR="000E41EA" w:rsidRPr="00267A0D">
              <w:rPr>
                <w:rFonts w:ascii="Times New Roman" w:hAnsi="Times New Roman"/>
                <w:kern w:val="2"/>
                <w:sz w:val="24"/>
                <w:szCs w:val="24"/>
                <w:vertAlign w:val="superscript"/>
                <w14:ligatures w14:val="standardContextual"/>
              </w:rPr>
              <w:t>2</w:t>
            </w:r>
            <w:r w:rsidR="000E41EA" w:rsidRPr="008D5FF8">
              <w:rPr>
                <w:rFonts w:ascii="Times New Roman" w:hAnsi="Times New Roman"/>
                <w:kern w:val="2"/>
                <w:sz w:val="24"/>
                <w:szCs w:val="24"/>
                <w14:ligatures w14:val="standardContextual"/>
              </w:rPr>
              <w:t xml:space="preserve"> lõige (2) ütleb et "Taimekaitsetunnistus on dokument, mis </w:t>
            </w:r>
            <w:r w:rsidR="000E41EA" w:rsidRPr="008D5FF8">
              <w:rPr>
                <w:rFonts w:ascii="Times New Roman" w:hAnsi="Times New Roman"/>
                <w:kern w:val="2"/>
                <w:sz w:val="24"/>
                <w:szCs w:val="24"/>
                <w14:ligatures w14:val="standardContextual"/>
              </w:rPr>
              <w:lastRenderedPageBreak/>
              <w:t xml:space="preserve">tõendab, et isik võib turustada, osta ja kasutada kõiki taimekaitsevahendeid peale väga mürgiste." </w:t>
            </w:r>
          </w:p>
          <w:p w14:paraId="7A2B2962" w14:textId="0C899786" w:rsidR="00490AE4" w:rsidRDefault="000E41EA" w:rsidP="000E41EA">
            <w:pPr>
              <w:jc w:val="both"/>
              <w:rPr>
                <w:rFonts w:ascii="Times New Roman" w:hAnsi="Times New Roman"/>
                <w:sz w:val="24"/>
                <w:szCs w:val="24"/>
              </w:rPr>
            </w:pPr>
            <w:r w:rsidRPr="008D5FF8">
              <w:rPr>
                <w:rFonts w:ascii="Times New Roman" w:hAnsi="Times New Roman"/>
                <w:kern w:val="2"/>
                <w:sz w:val="24"/>
                <w:szCs w:val="24"/>
                <w14:ligatures w14:val="standardContextual"/>
              </w:rPr>
              <w:t>Seetõttu peavad taimekaitsetunnistuste omanikud olema kantud registrisse</w:t>
            </w:r>
            <w:r w:rsidRPr="006F299D">
              <w:rPr>
                <w:rFonts w:ascii="Times New Roman" w:hAnsi="Times New Roman"/>
                <w:kern w:val="2"/>
                <w:sz w:val="24"/>
                <w:szCs w:val="24"/>
                <w14:ligatures w14:val="standardContextual"/>
              </w:rPr>
              <w:t xml:space="preserve">. Isikuandmete töötlemise puhul seaduse tasandil tuleb määratleda isikuandmete töötlemise eesmärgid, töödeldavate isikuandmete koosseis ning töödeldavate isikuandmete säilitamise tähtaegu. Kuna isikuandmete töötlemise eesmärgid ja koosseis on seaduses ette nähtud, täiendame </w:t>
            </w:r>
            <w:r>
              <w:rPr>
                <w:rFonts w:ascii="Times New Roman" w:hAnsi="Times New Roman"/>
                <w:kern w:val="2"/>
                <w:sz w:val="24"/>
                <w:szCs w:val="24"/>
                <w14:ligatures w14:val="standardContextual"/>
              </w:rPr>
              <w:t>t</w:t>
            </w:r>
            <w:r w:rsidRPr="000811B5">
              <w:rPr>
                <w:rFonts w:ascii="Times New Roman" w:hAnsi="Times New Roman"/>
                <w:kern w:val="2"/>
                <w:sz w:val="24"/>
                <w:szCs w:val="24"/>
                <w14:ligatures w14:val="standardContextual"/>
              </w:rPr>
              <w:t>aimekaitsevahendite registri põhimäärus</w:t>
            </w:r>
            <w:r>
              <w:rPr>
                <w:rFonts w:ascii="Times New Roman" w:hAnsi="Times New Roman"/>
                <w:kern w:val="2"/>
                <w:sz w:val="24"/>
                <w:szCs w:val="24"/>
                <w14:ligatures w14:val="standardContextual"/>
              </w:rPr>
              <w:t>t</w:t>
            </w:r>
            <w:r w:rsidRPr="006F299D">
              <w:rPr>
                <w:rFonts w:ascii="Times New Roman" w:hAnsi="Times New Roman"/>
                <w:kern w:val="2"/>
                <w:sz w:val="24"/>
                <w:szCs w:val="24"/>
                <w14:ligatures w14:val="standardContextual"/>
              </w:rPr>
              <w:t xml:space="preserve"> isikuandmete säilitamise tähtajaga.</w:t>
            </w:r>
            <w:r w:rsidR="00490AE4" w:rsidRPr="006F299D">
              <w:rPr>
                <w:rFonts w:ascii="Times New Roman" w:hAnsi="Times New Roman"/>
                <w:sz w:val="24"/>
                <w:szCs w:val="24"/>
              </w:rPr>
              <w:t xml:space="preserve"> </w:t>
            </w:r>
          </w:p>
          <w:p w14:paraId="64DF99D2" w14:textId="77777777" w:rsidR="00490AE4" w:rsidRPr="00825BA3" w:rsidRDefault="00490AE4" w:rsidP="00C551DF">
            <w:pPr>
              <w:rPr>
                <w:rFonts w:ascii="Times New Roman" w:hAnsi="Times New Roman"/>
                <w:sz w:val="24"/>
                <w:szCs w:val="24"/>
              </w:rPr>
            </w:pPr>
          </w:p>
          <w:p w14:paraId="711D0BFD" w14:textId="77777777" w:rsidR="00490AE4" w:rsidRPr="00825BA3" w:rsidRDefault="00490AE4" w:rsidP="00C551DF">
            <w:pPr>
              <w:rPr>
                <w:rFonts w:ascii="Times New Roman" w:hAnsi="Times New Roman"/>
                <w:sz w:val="24"/>
                <w:szCs w:val="24"/>
              </w:rPr>
            </w:pPr>
          </w:p>
          <w:p w14:paraId="0261EF09" w14:textId="77777777" w:rsidR="00490AE4" w:rsidRPr="00825BA3" w:rsidRDefault="00490AE4" w:rsidP="00C551DF">
            <w:pPr>
              <w:rPr>
                <w:rFonts w:ascii="Times New Roman" w:hAnsi="Times New Roman"/>
                <w:sz w:val="24"/>
                <w:szCs w:val="24"/>
              </w:rPr>
            </w:pPr>
          </w:p>
          <w:p w14:paraId="021BE525" w14:textId="77777777" w:rsidR="00490AE4" w:rsidRDefault="00490AE4" w:rsidP="00C551DF">
            <w:pPr>
              <w:rPr>
                <w:rFonts w:ascii="Times New Roman" w:hAnsi="Times New Roman"/>
                <w:sz w:val="24"/>
                <w:szCs w:val="24"/>
              </w:rPr>
            </w:pPr>
          </w:p>
          <w:p w14:paraId="03326AC1" w14:textId="77777777" w:rsidR="00490AE4" w:rsidRDefault="00490AE4" w:rsidP="00C551DF">
            <w:pPr>
              <w:rPr>
                <w:rFonts w:ascii="Times New Roman" w:hAnsi="Times New Roman"/>
                <w:sz w:val="24"/>
                <w:szCs w:val="24"/>
              </w:rPr>
            </w:pPr>
          </w:p>
          <w:p w14:paraId="40361BF7" w14:textId="77777777" w:rsidR="00490AE4" w:rsidRDefault="00490AE4" w:rsidP="00C551DF">
            <w:pPr>
              <w:rPr>
                <w:rFonts w:ascii="Times New Roman" w:hAnsi="Times New Roman"/>
                <w:sz w:val="24"/>
                <w:szCs w:val="24"/>
              </w:rPr>
            </w:pPr>
          </w:p>
          <w:p w14:paraId="76DBAB3C" w14:textId="77777777" w:rsidR="00490AE4" w:rsidRDefault="00490AE4" w:rsidP="00C551DF">
            <w:pPr>
              <w:rPr>
                <w:rFonts w:ascii="Times New Roman" w:hAnsi="Times New Roman"/>
                <w:sz w:val="24"/>
                <w:szCs w:val="24"/>
              </w:rPr>
            </w:pPr>
          </w:p>
          <w:p w14:paraId="644511FC" w14:textId="77777777" w:rsidR="00490AE4" w:rsidRPr="00825BA3" w:rsidRDefault="00490AE4" w:rsidP="00C551DF">
            <w:pPr>
              <w:jc w:val="center"/>
              <w:rPr>
                <w:rFonts w:ascii="Times New Roman" w:hAnsi="Times New Roman"/>
                <w:sz w:val="24"/>
                <w:szCs w:val="24"/>
              </w:rPr>
            </w:pPr>
          </w:p>
        </w:tc>
      </w:tr>
      <w:tr w:rsidR="00490AE4" w:rsidRPr="006F299D" w14:paraId="14DF2ACC" w14:textId="77777777" w:rsidTr="008A1E8F">
        <w:tc>
          <w:tcPr>
            <w:tcW w:w="2410" w:type="dxa"/>
          </w:tcPr>
          <w:p w14:paraId="671283F2" w14:textId="77777777" w:rsidR="00490AE4" w:rsidRPr="006F299D" w:rsidRDefault="00490AE4" w:rsidP="00C551DF">
            <w:pPr>
              <w:rPr>
                <w:rFonts w:ascii="Times New Roman" w:hAnsi="Times New Roman"/>
                <w:sz w:val="24"/>
                <w:szCs w:val="24"/>
              </w:rPr>
            </w:pPr>
          </w:p>
        </w:tc>
        <w:tc>
          <w:tcPr>
            <w:tcW w:w="7088" w:type="dxa"/>
          </w:tcPr>
          <w:p w14:paraId="4C5CBECB"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6. Eelnõu punktiga 32 täiendatakse seaduse 41 . peatükki §-ga 87</w:t>
            </w:r>
            <w:r w:rsidRPr="006F299D">
              <w:rPr>
                <w:rFonts w:ascii="Times New Roman" w:hAnsi="Times New Roman"/>
                <w:sz w:val="24"/>
                <w:szCs w:val="24"/>
                <w:vertAlign w:val="superscript"/>
              </w:rPr>
              <w:t>11</w:t>
            </w:r>
            <w:r w:rsidRPr="006F299D">
              <w:rPr>
                <w:rFonts w:ascii="Times New Roman" w:hAnsi="Times New Roman"/>
                <w:sz w:val="24"/>
                <w:szCs w:val="24"/>
              </w:rPr>
              <w:t xml:space="preserve"> – 87</w:t>
            </w:r>
            <w:r w:rsidRPr="006F299D">
              <w:rPr>
                <w:rFonts w:ascii="Times New Roman" w:hAnsi="Times New Roman"/>
                <w:sz w:val="24"/>
                <w:szCs w:val="24"/>
                <w:vertAlign w:val="superscript"/>
              </w:rPr>
              <w:t>13</w:t>
            </w:r>
            <w:r w:rsidRPr="006F299D">
              <w:rPr>
                <w:rFonts w:ascii="Times New Roman" w:hAnsi="Times New Roman"/>
                <w:sz w:val="24"/>
                <w:szCs w:val="24"/>
              </w:rPr>
              <w:t xml:space="preserve">, millega nähakse ette järelevalvetasu taimekaitse valdkonnas tehtavate järelevalvetoimingute eest tunnitasuna. </w:t>
            </w:r>
          </w:p>
          <w:p w14:paraId="1D105075" w14:textId="77777777" w:rsidR="00490AE4" w:rsidRPr="006F299D" w:rsidRDefault="00490AE4" w:rsidP="00C551DF">
            <w:pPr>
              <w:jc w:val="both"/>
              <w:rPr>
                <w:rFonts w:ascii="Times New Roman" w:hAnsi="Times New Roman"/>
                <w:sz w:val="24"/>
                <w:szCs w:val="24"/>
              </w:rPr>
            </w:pPr>
          </w:p>
          <w:p w14:paraId="15EB62C3"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Leiame, et seaduse eelnõuga sobitatakse riigisisese õiguskorraga eelkõige ametliku kontrolli määrust (edaspidi AKM) selle kohustavate normide osas, ent jäetakse sobitamata selle leevendavad sätted. Nimelt AKM art 79 lg 3 võimaldab liikmesriigil vähendada lõive ja tasusid arvestades näiteks madala tootlikkusega ettevõtja huve või kui nt </w:t>
            </w:r>
            <w:r w:rsidRPr="006F299D">
              <w:rPr>
                <w:rFonts w:ascii="Times New Roman" w:hAnsi="Times New Roman"/>
                <w:sz w:val="24"/>
                <w:szCs w:val="24"/>
              </w:rPr>
              <w:lastRenderedPageBreak/>
              <w:t>varasem ametlik kontroll on näidanud, et ettevõtja järgib asjakohaseid norme. Jääb arusaamatuks miks eelnimetatud võimalust ei peeta vajalikuks Eestis arvestada ning eelnõus käsitleda. Kuivõrd AKM asjakohasest sättest ei selgu vahetult milline asutus sätet kohaldama võiks asuda, siis meie hinnangul on vajalik see ette näha seaduses.</w:t>
            </w:r>
          </w:p>
        </w:tc>
        <w:tc>
          <w:tcPr>
            <w:tcW w:w="5067" w:type="dxa"/>
          </w:tcPr>
          <w:p w14:paraId="0238868B"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lastRenderedPageBreak/>
              <w:t xml:space="preserve">Märkusega ei ole arvestatud. </w:t>
            </w:r>
          </w:p>
          <w:p w14:paraId="4D8E42B6" w14:textId="77777777" w:rsidR="00490AE4" w:rsidRDefault="00490AE4" w:rsidP="00C551DF">
            <w:pPr>
              <w:jc w:val="both"/>
              <w:rPr>
                <w:rFonts w:ascii="Times New Roman" w:hAnsi="Times New Roman"/>
                <w:sz w:val="24"/>
                <w:szCs w:val="24"/>
              </w:rPr>
            </w:pPr>
            <w:r w:rsidRPr="006F299D">
              <w:rPr>
                <w:rFonts w:ascii="Times New Roman" w:hAnsi="Times New Roman"/>
                <w:sz w:val="24"/>
                <w:szCs w:val="24"/>
              </w:rPr>
              <w:t>Toiminguid teeb PTA ja tasu tuleb seega maksta PTA-</w:t>
            </w:r>
            <w:proofErr w:type="spellStart"/>
            <w:r w:rsidRPr="006F299D">
              <w:rPr>
                <w:rFonts w:ascii="Times New Roman" w:hAnsi="Times New Roman"/>
                <w:sz w:val="24"/>
                <w:szCs w:val="24"/>
              </w:rPr>
              <w:t>le</w:t>
            </w:r>
            <w:proofErr w:type="spellEnd"/>
            <w:r w:rsidRPr="006F299D">
              <w:rPr>
                <w:rFonts w:ascii="Times New Roman" w:hAnsi="Times New Roman"/>
                <w:sz w:val="24"/>
                <w:szCs w:val="24"/>
              </w:rPr>
              <w:t xml:space="preserve">. </w:t>
            </w:r>
          </w:p>
          <w:p w14:paraId="65A20D25" w14:textId="77777777" w:rsidR="00490AE4" w:rsidRPr="006F299D" w:rsidRDefault="00490AE4" w:rsidP="00C551DF">
            <w:pPr>
              <w:jc w:val="both"/>
              <w:rPr>
                <w:rFonts w:ascii="Times New Roman" w:hAnsi="Times New Roman"/>
                <w:sz w:val="24"/>
                <w:szCs w:val="24"/>
              </w:rPr>
            </w:pPr>
            <w:r w:rsidRPr="007A4FA8">
              <w:rPr>
                <w:rFonts w:ascii="Times New Roman" w:hAnsi="Times New Roman"/>
                <w:sz w:val="24"/>
                <w:szCs w:val="24"/>
              </w:rPr>
              <w:t>Kui varasem ametlik kontroll on näidanud, et ettevõtja järgib asjakohaseid norme, reegleid ja seadusi, siis ei ole järelkontroll ja seega ka järelevalvetasu rakendamine vajalik. Seega ei ole põhjendatud vastavat leevendavat sätet eraldi välja tuua.</w:t>
            </w:r>
          </w:p>
        </w:tc>
      </w:tr>
      <w:tr w:rsidR="00490AE4" w:rsidRPr="006F299D" w14:paraId="364EEE53" w14:textId="77777777" w:rsidTr="008A1E8F">
        <w:tc>
          <w:tcPr>
            <w:tcW w:w="2410" w:type="dxa"/>
          </w:tcPr>
          <w:p w14:paraId="50798C3B" w14:textId="77777777" w:rsidR="00490AE4" w:rsidRPr="003F6CE7" w:rsidRDefault="00490AE4" w:rsidP="00C551DF">
            <w:pPr>
              <w:rPr>
                <w:rFonts w:ascii="Times New Roman" w:hAnsi="Times New Roman"/>
                <w:b/>
                <w:bCs/>
                <w:sz w:val="24"/>
                <w:szCs w:val="24"/>
              </w:rPr>
            </w:pPr>
            <w:r w:rsidRPr="003F6CE7">
              <w:rPr>
                <w:rFonts w:ascii="Times New Roman" w:hAnsi="Times New Roman"/>
                <w:b/>
                <w:bCs/>
                <w:sz w:val="24"/>
                <w:szCs w:val="24"/>
              </w:rPr>
              <w:t xml:space="preserve">MTÜ Eesti Turbaliit </w:t>
            </w:r>
          </w:p>
        </w:tc>
        <w:tc>
          <w:tcPr>
            <w:tcW w:w="7088" w:type="dxa"/>
          </w:tcPr>
          <w:p w14:paraId="62058F25" w14:textId="77777777" w:rsidR="00490AE4" w:rsidRPr="003F6CE7" w:rsidRDefault="00490AE4" w:rsidP="00C551DF">
            <w:pPr>
              <w:jc w:val="both"/>
              <w:rPr>
                <w:rFonts w:ascii="Times New Roman" w:hAnsi="Times New Roman"/>
                <w:sz w:val="24"/>
                <w:szCs w:val="24"/>
              </w:rPr>
            </w:pPr>
            <w:r w:rsidRPr="003F6CE7">
              <w:rPr>
                <w:rFonts w:ascii="Times New Roman" w:hAnsi="Times New Roman"/>
                <w:sz w:val="24"/>
                <w:szCs w:val="24"/>
              </w:rPr>
              <w:t>Oma 30.04.2025 e-kirjas toote välja, et „Järelevalvetasuga seotud muudatuste eesmärgiks on muuta ametliku kontrolli kulud ettevõtjate jaoks selgemaks, rahastusmehhanism paindlikumaks ning siduda teenuste kulud tegelike kuludega.“</w:t>
            </w:r>
          </w:p>
          <w:p w14:paraId="0A5164DF" w14:textId="77777777" w:rsidR="00490AE4" w:rsidRPr="003F6CE7" w:rsidRDefault="00490AE4" w:rsidP="00C551DF">
            <w:pPr>
              <w:jc w:val="both"/>
              <w:rPr>
                <w:rFonts w:ascii="Times New Roman" w:hAnsi="Times New Roman"/>
                <w:sz w:val="24"/>
                <w:szCs w:val="24"/>
              </w:rPr>
            </w:pPr>
            <w:r w:rsidRPr="003F6CE7">
              <w:rPr>
                <w:rFonts w:ascii="Times New Roman" w:hAnsi="Times New Roman"/>
                <w:sz w:val="24"/>
                <w:szCs w:val="24"/>
              </w:rPr>
              <w:t xml:space="preserve">Vastavalt Marge Nõmmik poolt saadetud selgitustele 15.05.2025 ei saa me turbatootjate esindajana nõus olla, et </w:t>
            </w:r>
            <w:proofErr w:type="spellStart"/>
            <w:r w:rsidRPr="003F6CE7">
              <w:rPr>
                <w:rFonts w:ascii="Times New Roman" w:hAnsi="Times New Roman"/>
                <w:sz w:val="24"/>
                <w:szCs w:val="24"/>
              </w:rPr>
              <w:t>fütosantiaarsertifikaadi</w:t>
            </w:r>
            <w:proofErr w:type="spellEnd"/>
            <w:r w:rsidRPr="003F6CE7">
              <w:rPr>
                <w:rFonts w:ascii="Times New Roman" w:hAnsi="Times New Roman"/>
                <w:sz w:val="24"/>
                <w:szCs w:val="24"/>
              </w:rPr>
              <w:t xml:space="preserve"> väljastamise tasu asendatakse riigilõivu asemel tunnipõhise </w:t>
            </w:r>
            <w:proofErr w:type="spellStart"/>
            <w:r w:rsidRPr="003F6CE7">
              <w:rPr>
                <w:rFonts w:ascii="Times New Roman" w:hAnsi="Times New Roman"/>
                <w:sz w:val="24"/>
                <w:szCs w:val="24"/>
              </w:rPr>
              <w:t>järelvalvetasuga</w:t>
            </w:r>
            <w:proofErr w:type="spellEnd"/>
            <w:r w:rsidRPr="003F6CE7">
              <w:rPr>
                <w:rFonts w:ascii="Times New Roman" w:hAnsi="Times New Roman"/>
                <w:sz w:val="24"/>
                <w:szCs w:val="24"/>
              </w:rPr>
              <w:t xml:space="preserve">. </w:t>
            </w:r>
          </w:p>
          <w:p w14:paraId="6F977E19" w14:textId="77777777" w:rsidR="00490AE4" w:rsidRPr="003F6CE7" w:rsidRDefault="00490AE4" w:rsidP="00C551DF">
            <w:pPr>
              <w:jc w:val="both"/>
              <w:rPr>
                <w:rFonts w:ascii="Times New Roman" w:hAnsi="Times New Roman"/>
                <w:sz w:val="24"/>
                <w:szCs w:val="24"/>
              </w:rPr>
            </w:pPr>
            <w:r w:rsidRPr="003F6CE7">
              <w:rPr>
                <w:rFonts w:ascii="Times New Roman" w:hAnsi="Times New Roman"/>
                <w:sz w:val="24"/>
                <w:szCs w:val="24"/>
              </w:rPr>
              <w:t xml:space="preserve">Ettevõtetel muutub </w:t>
            </w:r>
            <w:proofErr w:type="spellStart"/>
            <w:r w:rsidRPr="003F6CE7">
              <w:rPr>
                <w:rFonts w:ascii="Times New Roman" w:hAnsi="Times New Roman"/>
                <w:sz w:val="24"/>
                <w:szCs w:val="24"/>
              </w:rPr>
              <w:t>fütosantiaarsertifikaadi</w:t>
            </w:r>
            <w:proofErr w:type="spellEnd"/>
            <w:r w:rsidRPr="003F6CE7">
              <w:rPr>
                <w:rFonts w:ascii="Times New Roman" w:hAnsi="Times New Roman"/>
                <w:sz w:val="24"/>
                <w:szCs w:val="24"/>
              </w:rPr>
              <w:t xml:space="preserve"> kulu </w:t>
            </w:r>
            <w:proofErr w:type="spellStart"/>
            <w:r w:rsidRPr="003F6CE7">
              <w:rPr>
                <w:rFonts w:ascii="Times New Roman" w:hAnsi="Times New Roman"/>
                <w:sz w:val="24"/>
                <w:szCs w:val="24"/>
              </w:rPr>
              <w:t>hoomamatuks</w:t>
            </w:r>
            <w:proofErr w:type="spellEnd"/>
            <w:r w:rsidRPr="003F6CE7">
              <w:rPr>
                <w:rFonts w:ascii="Times New Roman" w:hAnsi="Times New Roman"/>
                <w:sz w:val="24"/>
                <w:szCs w:val="24"/>
              </w:rPr>
              <w:t xml:space="preserve"> ja mitteplaneeritavaks suuruseks. Reeglina kajastuvad sertifikaadi väljastamise kulud toote omahinnas ja nende eest tasub kauba ostja. Antud arvutussüsteemi puhul ja pidevalt muutuva (kord kvartalis) tasu puhul on võimatu teha pikaajalisi lepinguid. </w:t>
            </w:r>
            <w:proofErr w:type="spellStart"/>
            <w:r w:rsidRPr="003F6CE7">
              <w:rPr>
                <w:rFonts w:ascii="Times New Roman" w:hAnsi="Times New Roman"/>
                <w:sz w:val="24"/>
                <w:szCs w:val="24"/>
              </w:rPr>
              <w:t>Järelvalve</w:t>
            </w:r>
            <w:proofErr w:type="spellEnd"/>
            <w:r w:rsidRPr="003F6CE7">
              <w:rPr>
                <w:rFonts w:ascii="Times New Roman" w:hAnsi="Times New Roman"/>
                <w:sz w:val="24"/>
                <w:szCs w:val="24"/>
              </w:rPr>
              <w:t xml:space="preserve"> kestvus hakkab sõltuma ametniku kogemusest ja pädevusest. </w:t>
            </w:r>
          </w:p>
          <w:p w14:paraId="21CD830A" w14:textId="77777777" w:rsidR="00490AE4" w:rsidRPr="003F6CE7" w:rsidRDefault="00490AE4" w:rsidP="00C551DF">
            <w:pPr>
              <w:jc w:val="both"/>
              <w:rPr>
                <w:rFonts w:ascii="Times New Roman" w:hAnsi="Times New Roman"/>
                <w:sz w:val="24"/>
                <w:szCs w:val="24"/>
              </w:rPr>
            </w:pPr>
            <w:r w:rsidRPr="003F6CE7">
              <w:rPr>
                <w:rFonts w:ascii="Times New Roman" w:hAnsi="Times New Roman"/>
                <w:sz w:val="24"/>
                <w:szCs w:val="24"/>
              </w:rPr>
              <w:t xml:space="preserve">Meiepoolne ettepanek on jääda fikseeritud </w:t>
            </w:r>
            <w:proofErr w:type="spellStart"/>
            <w:r w:rsidRPr="003F6CE7">
              <w:rPr>
                <w:rFonts w:ascii="Times New Roman" w:hAnsi="Times New Roman"/>
                <w:sz w:val="24"/>
                <w:szCs w:val="24"/>
              </w:rPr>
              <w:t>fütosantiaarsertifikaadi</w:t>
            </w:r>
            <w:proofErr w:type="spellEnd"/>
            <w:r w:rsidRPr="003F6CE7">
              <w:rPr>
                <w:rFonts w:ascii="Times New Roman" w:hAnsi="Times New Roman"/>
                <w:sz w:val="24"/>
                <w:szCs w:val="24"/>
              </w:rPr>
              <w:t xml:space="preserve"> tasu juurde, mida saab vajadusel korrigeerida ning vajadusel saab määrata lisatasu lisalehtede väljastamise eest. Tänane praktika on, et antud sertifikaadid väljastatakse paberil ja andmemaht lahtrites on piiratud. </w:t>
            </w:r>
          </w:p>
          <w:p w14:paraId="6428D725" w14:textId="77777777" w:rsidR="00490AE4" w:rsidRPr="006F299D" w:rsidRDefault="00490AE4" w:rsidP="00C551DF">
            <w:pPr>
              <w:jc w:val="both"/>
              <w:rPr>
                <w:rFonts w:ascii="Times New Roman" w:hAnsi="Times New Roman"/>
                <w:sz w:val="24"/>
                <w:szCs w:val="24"/>
              </w:rPr>
            </w:pPr>
            <w:r w:rsidRPr="003F6CE7">
              <w:rPr>
                <w:rFonts w:ascii="Times New Roman" w:hAnsi="Times New Roman"/>
                <w:sz w:val="24"/>
                <w:szCs w:val="24"/>
              </w:rPr>
              <w:t xml:space="preserve">Tootjate andmetel on tänasel päeval </w:t>
            </w:r>
            <w:proofErr w:type="spellStart"/>
            <w:r w:rsidRPr="003F6CE7">
              <w:rPr>
                <w:rFonts w:ascii="Times New Roman" w:hAnsi="Times New Roman"/>
                <w:sz w:val="24"/>
                <w:szCs w:val="24"/>
              </w:rPr>
              <w:t>fütosantiaarsertifikaadi</w:t>
            </w:r>
            <w:proofErr w:type="spellEnd"/>
            <w:r w:rsidRPr="003F6CE7">
              <w:rPr>
                <w:rFonts w:ascii="Times New Roman" w:hAnsi="Times New Roman"/>
                <w:sz w:val="24"/>
                <w:szCs w:val="24"/>
              </w:rPr>
              <w:t xml:space="preserve"> keskmine hind 30 €. Saame selgelt aru kulude kasvust ja selleks, et säilitada kindlus oleme omalt poolt valmis kaasa tulema kuni 5% riigilõivu hinnatõusuga </w:t>
            </w:r>
            <w:proofErr w:type="spellStart"/>
            <w:r w:rsidRPr="003F6CE7">
              <w:rPr>
                <w:rFonts w:ascii="Times New Roman" w:hAnsi="Times New Roman"/>
                <w:sz w:val="24"/>
                <w:szCs w:val="24"/>
              </w:rPr>
              <w:t>fütosantiaarsertifikaadi</w:t>
            </w:r>
            <w:proofErr w:type="spellEnd"/>
            <w:r w:rsidRPr="003F6CE7">
              <w:rPr>
                <w:rFonts w:ascii="Times New Roman" w:hAnsi="Times New Roman"/>
                <w:sz w:val="24"/>
                <w:szCs w:val="24"/>
              </w:rPr>
              <w:t xml:space="preserve"> väljastamise eest, mis on võrväärne Teie poolt välja pakutud hinnamuutusega, kuid säilitab protseduuri läbipaistvuse.</w:t>
            </w:r>
          </w:p>
        </w:tc>
        <w:tc>
          <w:tcPr>
            <w:tcW w:w="5067" w:type="dxa"/>
          </w:tcPr>
          <w:p w14:paraId="0DD28F58" w14:textId="77777777" w:rsidR="00490AE4" w:rsidRDefault="00490AE4" w:rsidP="00C551DF">
            <w:pPr>
              <w:jc w:val="both"/>
              <w:rPr>
                <w:rFonts w:ascii="Times New Roman" w:hAnsi="Times New Roman"/>
                <w:b/>
                <w:bCs/>
                <w:sz w:val="24"/>
                <w:szCs w:val="24"/>
              </w:rPr>
            </w:pPr>
            <w:r>
              <w:rPr>
                <w:rFonts w:ascii="Times New Roman" w:hAnsi="Times New Roman"/>
                <w:b/>
                <w:bCs/>
                <w:sz w:val="24"/>
                <w:szCs w:val="24"/>
              </w:rPr>
              <w:t>Märkusega ei ole arvestatud.</w:t>
            </w:r>
          </w:p>
          <w:p w14:paraId="61D1E1D5" w14:textId="77777777" w:rsidR="00490AE4" w:rsidRPr="003F6CE7" w:rsidRDefault="00490AE4" w:rsidP="00C551DF">
            <w:pPr>
              <w:jc w:val="both"/>
              <w:rPr>
                <w:rFonts w:ascii="Times New Roman" w:hAnsi="Times New Roman"/>
                <w:sz w:val="24"/>
                <w:szCs w:val="24"/>
              </w:rPr>
            </w:pPr>
            <w:r w:rsidRPr="00993011">
              <w:rPr>
                <w:rFonts w:ascii="Times New Roman" w:hAnsi="Times New Roman"/>
                <w:sz w:val="24"/>
                <w:szCs w:val="24"/>
              </w:rPr>
              <w:t xml:space="preserve">Selgitame </w:t>
            </w:r>
            <w:r>
              <w:rPr>
                <w:rFonts w:ascii="Times New Roman" w:hAnsi="Times New Roman"/>
                <w:sz w:val="24"/>
                <w:szCs w:val="24"/>
              </w:rPr>
              <w:t>MTÜ Eesti Turbaliit</w:t>
            </w:r>
            <w:r w:rsidRPr="003F6CE7">
              <w:rPr>
                <w:rFonts w:ascii="Times New Roman" w:hAnsi="Times New Roman"/>
                <w:sz w:val="24"/>
                <w:szCs w:val="24"/>
              </w:rPr>
              <w:t xml:space="preserve"> poolt 19.05</w:t>
            </w:r>
            <w:r>
              <w:rPr>
                <w:rFonts w:ascii="Times New Roman" w:hAnsi="Times New Roman"/>
                <w:sz w:val="24"/>
                <w:szCs w:val="24"/>
              </w:rPr>
              <w:t>.25</w:t>
            </w:r>
            <w:r w:rsidRPr="003F6CE7">
              <w:rPr>
                <w:rFonts w:ascii="Times New Roman" w:hAnsi="Times New Roman"/>
                <w:sz w:val="24"/>
                <w:szCs w:val="24"/>
              </w:rPr>
              <w:t xml:space="preserve"> saadetud kirjas toodud väidet, nagu fütosanitaarsertifikaatide kulu muutuks planeeritava muudatusega </w:t>
            </w:r>
            <w:proofErr w:type="spellStart"/>
            <w:r w:rsidRPr="003F6CE7">
              <w:rPr>
                <w:rFonts w:ascii="Times New Roman" w:hAnsi="Times New Roman"/>
                <w:sz w:val="24"/>
                <w:szCs w:val="24"/>
              </w:rPr>
              <w:t>hoomamatuks</w:t>
            </w:r>
            <w:proofErr w:type="spellEnd"/>
            <w:r w:rsidRPr="003F6CE7">
              <w:rPr>
                <w:rFonts w:ascii="Times New Roman" w:hAnsi="Times New Roman"/>
                <w:sz w:val="24"/>
                <w:szCs w:val="24"/>
              </w:rPr>
              <w:t xml:space="preserve">. </w:t>
            </w:r>
            <w:r>
              <w:rPr>
                <w:rFonts w:ascii="Times New Roman" w:hAnsi="Times New Roman"/>
                <w:sz w:val="24"/>
                <w:szCs w:val="24"/>
              </w:rPr>
              <w:t>Kirjas on toodud välja</w:t>
            </w:r>
            <w:r w:rsidRPr="003F6CE7">
              <w:rPr>
                <w:rFonts w:ascii="Times New Roman" w:hAnsi="Times New Roman"/>
                <w:sz w:val="24"/>
                <w:szCs w:val="24"/>
              </w:rPr>
              <w:t>, et tasu pidev muutumine ei võimalda teha ettevõtjatel pikaajalisi lepinguid. Tahame täpsustada, et planeeritava tunnitasu määr kehtestataks igal aastal valdkonna eest vastutava ministri määrusega, mitte ei muutuks kvartalipõhiselt. Seega tasu määr oleks aasta vältel sama ning kehtestataks sellele eelneva aasta lõpus.</w:t>
            </w:r>
          </w:p>
          <w:p w14:paraId="4BD1916E" w14:textId="77777777" w:rsidR="00490AE4" w:rsidRPr="003F6CE7" w:rsidRDefault="00490AE4" w:rsidP="00C551DF">
            <w:pPr>
              <w:jc w:val="both"/>
              <w:rPr>
                <w:rFonts w:ascii="Times New Roman" w:hAnsi="Times New Roman"/>
                <w:sz w:val="24"/>
                <w:szCs w:val="24"/>
              </w:rPr>
            </w:pPr>
          </w:p>
          <w:p w14:paraId="41C4F5C3" w14:textId="4CF7D81F" w:rsidR="00490AE4" w:rsidRPr="003F6CE7" w:rsidRDefault="00490AE4" w:rsidP="00C551DF">
            <w:pPr>
              <w:jc w:val="both"/>
              <w:rPr>
                <w:rFonts w:ascii="Times New Roman" w:hAnsi="Times New Roman"/>
                <w:sz w:val="24"/>
                <w:szCs w:val="24"/>
              </w:rPr>
            </w:pPr>
            <w:r w:rsidRPr="003F6CE7">
              <w:rPr>
                <w:rFonts w:ascii="Times New Roman" w:hAnsi="Times New Roman"/>
                <w:sz w:val="24"/>
                <w:szCs w:val="24"/>
              </w:rPr>
              <w:t xml:space="preserve">Samuti </w:t>
            </w:r>
            <w:r>
              <w:rPr>
                <w:rFonts w:ascii="Times New Roman" w:hAnsi="Times New Roman"/>
                <w:sz w:val="24"/>
                <w:szCs w:val="24"/>
              </w:rPr>
              <w:t>saame</w:t>
            </w:r>
            <w:r w:rsidRPr="003F6CE7">
              <w:rPr>
                <w:rFonts w:ascii="Times New Roman" w:hAnsi="Times New Roman"/>
                <w:sz w:val="24"/>
                <w:szCs w:val="24"/>
              </w:rPr>
              <w:t xml:space="preserve"> välja tuua tasu määra muutuse aastate võrdluses. Eelnõu seletuskirjas tõime näiteks 2023. aasta </w:t>
            </w:r>
            <w:r>
              <w:rPr>
                <w:rFonts w:ascii="Times New Roman" w:hAnsi="Times New Roman"/>
                <w:sz w:val="24"/>
                <w:szCs w:val="24"/>
              </w:rPr>
              <w:t xml:space="preserve">PTA </w:t>
            </w:r>
            <w:r w:rsidRPr="003F6CE7">
              <w:rPr>
                <w:rFonts w:ascii="Times New Roman" w:hAnsi="Times New Roman"/>
                <w:sz w:val="24"/>
                <w:szCs w:val="24"/>
              </w:rPr>
              <w:t xml:space="preserve">kuludel põhineva arvutusliku tasu määra, milleks oli 55,26 eurot tunni kohta. Praeguseks on olnud võimalik teha arvutused ka 2024. aasta kulude põhjal ja tulemuseks saadud tunnitasu määr 54,96 eurot tunni kohta. Arvutustest tulenevalt selgub, et tasu määr oluliselt ei muutu. Loodetavasti see annab ettevõtjatele kindluse, et antud </w:t>
            </w:r>
            <w:r>
              <w:rPr>
                <w:rFonts w:ascii="Times New Roman" w:hAnsi="Times New Roman"/>
                <w:sz w:val="24"/>
                <w:szCs w:val="24"/>
              </w:rPr>
              <w:t xml:space="preserve">suurusjärgus </w:t>
            </w:r>
            <w:r w:rsidRPr="003F6CE7">
              <w:rPr>
                <w:rFonts w:ascii="Times New Roman" w:hAnsi="Times New Roman"/>
                <w:sz w:val="24"/>
                <w:szCs w:val="24"/>
              </w:rPr>
              <w:t xml:space="preserve">tasu määraga võib arvestada ka pikaajalisi lepinguid sõlmides. Lisaks tuletame meelde, et eelnõus on ette nähtud ka järelevalvetoimingu maksimaalne kestvus (8 tundi), mis samuti võimaldab arvutada maksimaalse võimaliku järelevalvetoimingu tasu kohapealse kontrolli puhul. Selleks maksimaalseks </w:t>
            </w:r>
            <w:r w:rsidRPr="003F6CE7">
              <w:rPr>
                <w:rFonts w:ascii="Times New Roman" w:hAnsi="Times New Roman"/>
                <w:sz w:val="24"/>
                <w:szCs w:val="24"/>
              </w:rPr>
              <w:lastRenderedPageBreak/>
              <w:t>tasu suuruseks on näiteks antud tunnitasu määra juures 439,68 eurot. Rõhutame, et see on kohapealse kontrolli eeldatav maksimaalne tasu määr. Ühe fütosanitaarsertifikaadi menetlemise keskmine aeg on 0,5 tundi ja sellele vastavaks keskmiseks järelevalvetasuks (2024. a kuludest tuleneva arvutuse põhjal) võiks kujuneda 27,48 eurot. Seegi ei erine oluliselt eelnõu seletuskirjas toodud (2023.</w:t>
            </w:r>
            <w:r w:rsidR="000B357F">
              <w:rPr>
                <w:rFonts w:ascii="Times New Roman" w:hAnsi="Times New Roman"/>
                <w:sz w:val="24"/>
                <w:szCs w:val="24"/>
              </w:rPr>
              <w:t> </w:t>
            </w:r>
            <w:r w:rsidRPr="003F6CE7">
              <w:rPr>
                <w:rFonts w:ascii="Times New Roman" w:hAnsi="Times New Roman"/>
                <w:sz w:val="24"/>
                <w:szCs w:val="24"/>
              </w:rPr>
              <w:t>a kulude põhjal arvutatud keskmisest tasust) 27,63 eurost.</w:t>
            </w:r>
          </w:p>
          <w:p w14:paraId="3C151AA6" w14:textId="77777777" w:rsidR="00490AE4" w:rsidRPr="003F6CE7" w:rsidRDefault="00490AE4" w:rsidP="00C551DF">
            <w:pPr>
              <w:jc w:val="both"/>
              <w:rPr>
                <w:rFonts w:ascii="Times New Roman" w:hAnsi="Times New Roman"/>
                <w:sz w:val="24"/>
                <w:szCs w:val="24"/>
              </w:rPr>
            </w:pPr>
          </w:p>
          <w:p w14:paraId="10AC1FDC" w14:textId="77777777" w:rsidR="00490AE4" w:rsidRPr="006F299D" w:rsidRDefault="00490AE4" w:rsidP="00C551DF">
            <w:pPr>
              <w:jc w:val="both"/>
              <w:rPr>
                <w:rFonts w:ascii="Times New Roman" w:hAnsi="Times New Roman"/>
                <w:sz w:val="24"/>
                <w:szCs w:val="24"/>
              </w:rPr>
            </w:pPr>
            <w:r w:rsidRPr="003F6CE7">
              <w:rPr>
                <w:rFonts w:ascii="Times New Roman" w:hAnsi="Times New Roman"/>
                <w:sz w:val="24"/>
                <w:szCs w:val="24"/>
              </w:rPr>
              <w:t xml:space="preserve">Eelnevatest arvutustest lähtuvalt saame kinnitada, et ettevõtja jaoks jääks tasu planeeritavaks suuruseks ja seda sõltumata kauba tüübist. </w:t>
            </w:r>
            <w:r>
              <w:rPr>
                <w:rFonts w:ascii="Times New Roman" w:hAnsi="Times New Roman"/>
                <w:sz w:val="24"/>
                <w:szCs w:val="24"/>
              </w:rPr>
              <w:t>K</w:t>
            </w:r>
            <w:r w:rsidRPr="003F6CE7">
              <w:rPr>
                <w:rFonts w:ascii="Times New Roman" w:hAnsi="Times New Roman"/>
                <w:sz w:val="24"/>
                <w:szCs w:val="24"/>
              </w:rPr>
              <w:t xml:space="preserve">irjas välja toodud keskmise fütosanitaarsertifikaadi hinnaga võrreldes oleks ühe sertifikaadi tasu praegusest </w:t>
            </w:r>
            <w:r>
              <w:rPr>
                <w:rFonts w:ascii="Times New Roman" w:hAnsi="Times New Roman"/>
                <w:sz w:val="24"/>
                <w:szCs w:val="24"/>
              </w:rPr>
              <w:t xml:space="preserve">isegi </w:t>
            </w:r>
            <w:r w:rsidRPr="003F6CE7">
              <w:rPr>
                <w:rFonts w:ascii="Times New Roman" w:hAnsi="Times New Roman"/>
                <w:sz w:val="24"/>
                <w:szCs w:val="24"/>
              </w:rPr>
              <w:t>soodsam (arvestades, et sertifikaadi menetlemiseks kulub keskmiselt 30 minutit).</w:t>
            </w:r>
          </w:p>
        </w:tc>
      </w:tr>
    </w:tbl>
    <w:p w14:paraId="168450C2" w14:textId="77777777" w:rsidR="00DA0E58" w:rsidRPr="006F299D" w:rsidRDefault="00DA0E58">
      <w:pPr>
        <w:rPr>
          <w:rFonts w:ascii="Times New Roman" w:hAnsi="Times New Roman" w:cs="Times New Roman"/>
          <w:sz w:val="24"/>
          <w:szCs w:val="24"/>
        </w:rPr>
      </w:pPr>
    </w:p>
    <w:sectPr w:rsidR="00DA0E58" w:rsidRPr="006F299D" w:rsidSect="00DC64B9">
      <w:foot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A91A" w14:textId="77777777" w:rsidR="005F1470" w:rsidRDefault="005F1470" w:rsidP="00DA0E58">
      <w:pPr>
        <w:spacing w:after="0" w:line="240" w:lineRule="auto"/>
      </w:pPr>
      <w:r>
        <w:separator/>
      </w:r>
    </w:p>
  </w:endnote>
  <w:endnote w:type="continuationSeparator" w:id="0">
    <w:p w14:paraId="18F83390" w14:textId="77777777" w:rsidR="005F1470" w:rsidRDefault="005F1470" w:rsidP="00DA0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393016"/>
      <w:docPartObj>
        <w:docPartGallery w:val="Page Numbers (Bottom of Page)"/>
        <w:docPartUnique/>
      </w:docPartObj>
    </w:sdtPr>
    <w:sdtContent>
      <w:p w14:paraId="4CECDD84" w14:textId="092151FC" w:rsidR="005C5111" w:rsidRDefault="005C5111">
        <w:pPr>
          <w:pStyle w:val="Jalus"/>
          <w:jc w:val="center"/>
        </w:pPr>
        <w:r>
          <w:fldChar w:fldCharType="begin"/>
        </w:r>
        <w:r>
          <w:instrText>PAGE   \* MERGEFORMAT</w:instrText>
        </w:r>
        <w:r>
          <w:fldChar w:fldCharType="separate"/>
        </w:r>
        <w:r>
          <w:t>2</w:t>
        </w:r>
        <w:r>
          <w:fldChar w:fldCharType="end"/>
        </w:r>
      </w:p>
    </w:sdtContent>
  </w:sdt>
  <w:p w14:paraId="4FF5DD91" w14:textId="77777777" w:rsidR="005C5111" w:rsidRDefault="005C511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FCC56" w14:textId="77777777" w:rsidR="005F1470" w:rsidRDefault="005F1470" w:rsidP="00DA0E58">
      <w:pPr>
        <w:spacing w:after="0" w:line="240" w:lineRule="auto"/>
      </w:pPr>
      <w:r>
        <w:separator/>
      </w:r>
    </w:p>
  </w:footnote>
  <w:footnote w:type="continuationSeparator" w:id="0">
    <w:p w14:paraId="64FAB158" w14:textId="77777777" w:rsidR="005F1470" w:rsidRDefault="005F1470" w:rsidP="00DA0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468A"/>
    <w:multiLevelType w:val="multilevel"/>
    <w:tmpl w:val="D1067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5F51C1"/>
    <w:multiLevelType w:val="hybridMultilevel"/>
    <w:tmpl w:val="42622AF8"/>
    <w:lvl w:ilvl="0" w:tplc="110A0D5E">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0933EC"/>
    <w:multiLevelType w:val="multilevel"/>
    <w:tmpl w:val="44C249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9686005">
    <w:abstractNumId w:val="1"/>
  </w:num>
  <w:num w:numId="2" w16cid:durableId="670138238">
    <w:abstractNumId w:val="0"/>
  </w:num>
  <w:num w:numId="3" w16cid:durableId="1541479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58"/>
    <w:rsid w:val="00005129"/>
    <w:rsid w:val="0000570A"/>
    <w:rsid w:val="00013628"/>
    <w:rsid w:val="00013A58"/>
    <w:rsid w:val="00034B2B"/>
    <w:rsid w:val="00045590"/>
    <w:rsid w:val="00045FA0"/>
    <w:rsid w:val="00056DB1"/>
    <w:rsid w:val="00062AB5"/>
    <w:rsid w:val="000652AC"/>
    <w:rsid w:val="00065CB3"/>
    <w:rsid w:val="0006732D"/>
    <w:rsid w:val="000722E7"/>
    <w:rsid w:val="000776F5"/>
    <w:rsid w:val="00080152"/>
    <w:rsid w:val="00080D44"/>
    <w:rsid w:val="000811B5"/>
    <w:rsid w:val="00081881"/>
    <w:rsid w:val="00084ADC"/>
    <w:rsid w:val="000858D1"/>
    <w:rsid w:val="000A75DD"/>
    <w:rsid w:val="000A7EC9"/>
    <w:rsid w:val="000B357F"/>
    <w:rsid w:val="000C58A3"/>
    <w:rsid w:val="000C6039"/>
    <w:rsid w:val="000D000B"/>
    <w:rsid w:val="000D4896"/>
    <w:rsid w:val="000E0BC0"/>
    <w:rsid w:val="000E41EA"/>
    <w:rsid w:val="000E744C"/>
    <w:rsid w:val="000F2604"/>
    <w:rsid w:val="000F4F8E"/>
    <w:rsid w:val="0010048F"/>
    <w:rsid w:val="00102D2C"/>
    <w:rsid w:val="001117B2"/>
    <w:rsid w:val="00113F5D"/>
    <w:rsid w:val="00133BC3"/>
    <w:rsid w:val="0014319E"/>
    <w:rsid w:val="00146B47"/>
    <w:rsid w:val="00150562"/>
    <w:rsid w:val="00153F3B"/>
    <w:rsid w:val="00155D1A"/>
    <w:rsid w:val="0016521F"/>
    <w:rsid w:val="00176F6E"/>
    <w:rsid w:val="001863B9"/>
    <w:rsid w:val="001A44EF"/>
    <w:rsid w:val="001A682B"/>
    <w:rsid w:val="001B1594"/>
    <w:rsid w:val="001C16E2"/>
    <w:rsid w:val="001C2D87"/>
    <w:rsid w:val="001C3742"/>
    <w:rsid w:val="001C3975"/>
    <w:rsid w:val="001C6109"/>
    <w:rsid w:val="001D4904"/>
    <w:rsid w:val="001D55E8"/>
    <w:rsid w:val="001D7BB2"/>
    <w:rsid w:val="001E2872"/>
    <w:rsid w:val="001E3C85"/>
    <w:rsid w:val="001E628B"/>
    <w:rsid w:val="001E6EEA"/>
    <w:rsid w:val="001E7329"/>
    <w:rsid w:val="001F2ABD"/>
    <w:rsid w:val="0020196C"/>
    <w:rsid w:val="00211FE9"/>
    <w:rsid w:val="00215B28"/>
    <w:rsid w:val="0022420E"/>
    <w:rsid w:val="002331C7"/>
    <w:rsid w:val="0023446A"/>
    <w:rsid w:val="00257453"/>
    <w:rsid w:val="002652E5"/>
    <w:rsid w:val="00267A0D"/>
    <w:rsid w:val="00270F08"/>
    <w:rsid w:val="00271496"/>
    <w:rsid w:val="00275075"/>
    <w:rsid w:val="00275445"/>
    <w:rsid w:val="00276D0D"/>
    <w:rsid w:val="00277130"/>
    <w:rsid w:val="00281857"/>
    <w:rsid w:val="002903AA"/>
    <w:rsid w:val="002B1BDF"/>
    <w:rsid w:val="002C00C6"/>
    <w:rsid w:val="002C4409"/>
    <w:rsid w:val="002D1F97"/>
    <w:rsid w:val="002D6EF6"/>
    <w:rsid w:val="002E0AD3"/>
    <w:rsid w:val="002E57B4"/>
    <w:rsid w:val="002F5F97"/>
    <w:rsid w:val="002F6C39"/>
    <w:rsid w:val="002F7329"/>
    <w:rsid w:val="00305E4E"/>
    <w:rsid w:val="0031590A"/>
    <w:rsid w:val="00331D2D"/>
    <w:rsid w:val="00332FC8"/>
    <w:rsid w:val="00334861"/>
    <w:rsid w:val="0034524B"/>
    <w:rsid w:val="0034733F"/>
    <w:rsid w:val="00352618"/>
    <w:rsid w:val="0036429E"/>
    <w:rsid w:val="00367F5D"/>
    <w:rsid w:val="00373614"/>
    <w:rsid w:val="0037704F"/>
    <w:rsid w:val="00380B72"/>
    <w:rsid w:val="00392E89"/>
    <w:rsid w:val="003A6BC2"/>
    <w:rsid w:val="003D54CE"/>
    <w:rsid w:val="003F356E"/>
    <w:rsid w:val="003F64F4"/>
    <w:rsid w:val="003F6CE7"/>
    <w:rsid w:val="00415C19"/>
    <w:rsid w:val="0041726E"/>
    <w:rsid w:val="004216BF"/>
    <w:rsid w:val="00422E03"/>
    <w:rsid w:val="0042381F"/>
    <w:rsid w:val="00427A1C"/>
    <w:rsid w:val="00435D3E"/>
    <w:rsid w:val="004377FA"/>
    <w:rsid w:val="004556E2"/>
    <w:rsid w:val="00457065"/>
    <w:rsid w:val="00465481"/>
    <w:rsid w:val="0046622F"/>
    <w:rsid w:val="004876B2"/>
    <w:rsid w:val="00490AE4"/>
    <w:rsid w:val="004915F0"/>
    <w:rsid w:val="004922E5"/>
    <w:rsid w:val="004A1009"/>
    <w:rsid w:val="004A1DAE"/>
    <w:rsid w:val="004A2F4C"/>
    <w:rsid w:val="004A4573"/>
    <w:rsid w:val="004A53F8"/>
    <w:rsid w:val="004A5A26"/>
    <w:rsid w:val="004B3A8A"/>
    <w:rsid w:val="004B4E37"/>
    <w:rsid w:val="004C28EA"/>
    <w:rsid w:val="004C2C7E"/>
    <w:rsid w:val="004C4242"/>
    <w:rsid w:val="004C561D"/>
    <w:rsid w:val="004D3BCA"/>
    <w:rsid w:val="004F6DA3"/>
    <w:rsid w:val="004F7699"/>
    <w:rsid w:val="00511874"/>
    <w:rsid w:val="00516468"/>
    <w:rsid w:val="005178D2"/>
    <w:rsid w:val="00523DA0"/>
    <w:rsid w:val="0052514F"/>
    <w:rsid w:val="005261DE"/>
    <w:rsid w:val="00543C7E"/>
    <w:rsid w:val="005534F1"/>
    <w:rsid w:val="005574AF"/>
    <w:rsid w:val="00565A16"/>
    <w:rsid w:val="00565CC7"/>
    <w:rsid w:val="00575671"/>
    <w:rsid w:val="0058011E"/>
    <w:rsid w:val="00594DAA"/>
    <w:rsid w:val="005A0798"/>
    <w:rsid w:val="005A1D9F"/>
    <w:rsid w:val="005B149E"/>
    <w:rsid w:val="005B4964"/>
    <w:rsid w:val="005B7101"/>
    <w:rsid w:val="005C2B7D"/>
    <w:rsid w:val="005C3ED6"/>
    <w:rsid w:val="005C5111"/>
    <w:rsid w:val="005C5B19"/>
    <w:rsid w:val="005E1B99"/>
    <w:rsid w:val="005E4715"/>
    <w:rsid w:val="005F1470"/>
    <w:rsid w:val="005F2BED"/>
    <w:rsid w:val="0060531B"/>
    <w:rsid w:val="00605CD6"/>
    <w:rsid w:val="00606BA3"/>
    <w:rsid w:val="006130C8"/>
    <w:rsid w:val="00614D28"/>
    <w:rsid w:val="006209FD"/>
    <w:rsid w:val="00632060"/>
    <w:rsid w:val="00633F02"/>
    <w:rsid w:val="00634165"/>
    <w:rsid w:val="00636D76"/>
    <w:rsid w:val="0064162D"/>
    <w:rsid w:val="006511F3"/>
    <w:rsid w:val="00653123"/>
    <w:rsid w:val="00656C0B"/>
    <w:rsid w:val="00661840"/>
    <w:rsid w:val="00667D20"/>
    <w:rsid w:val="00667E20"/>
    <w:rsid w:val="0067253B"/>
    <w:rsid w:val="00672E21"/>
    <w:rsid w:val="006743A3"/>
    <w:rsid w:val="00680F28"/>
    <w:rsid w:val="00697D56"/>
    <w:rsid w:val="006B1606"/>
    <w:rsid w:val="006C28B8"/>
    <w:rsid w:val="006C3B9D"/>
    <w:rsid w:val="006D7790"/>
    <w:rsid w:val="006E4F39"/>
    <w:rsid w:val="006F299D"/>
    <w:rsid w:val="00716201"/>
    <w:rsid w:val="007253A9"/>
    <w:rsid w:val="00727D31"/>
    <w:rsid w:val="00740C16"/>
    <w:rsid w:val="00741B16"/>
    <w:rsid w:val="007613BE"/>
    <w:rsid w:val="00765096"/>
    <w:rsid w:val="007728EC"/>
    <w:rsid w:val="007729F5"/>
    <w:rsid w:val="00786F6B"/>
    <w:rsid w:val="007A1D67"/>
    <w:rsid w:val="007A4FA8"/>
    <w:rsid w:val="007A72AB"/>
    <w:rsid w:val="007B09BA"/>
    <w:rsid w:val="007B6CF4"/>
    <w:rsid w:val="007C1C55"/>
    <w:rsid w:val="007D3975"/>
    <w:rsid w:val="007D49B6"/>
    <w:rsid w:val="007F6736"/>
    <w:rsid w:val="00807A06"/>
    <w:rsid w:val="008112D4"/>
    <w:rsid w:val="00821A43"/>
    <w:rsid w:val="008244FF"/>
    <w:rsid w:val="00825BA3"/>
    <w:rsid w:val="00825DBB"/>
    <w:rsid w:val="00826924"/>
    <w:rsid w:val="00837606"/>
    <w:rsid w:val="008403DF"/>
    <w:rsid w:val="008403EA"/>
    <w:rsid w:val="00842FC5"/>
    <w:rsid w:val="00843550"/>
    <w:rsid w:val="008458D9"/>
    <w:rsid w:val="00866A41"/>
    <w:rsid w:val="00871496"/>
    <w:rsid w:val="00886803"/>
    <w:rsid w:val="00890C08"/>
    <w:rsid w:val="00890D33"/>
    <w:rsid w:val="0089236D"/>
    <w:rsid w:val="008A1E8F"/>
    <w:rsid w:val="008B3B90"/>
    <w:rsid w:val="008B67DA"/>
    <w:rsid w:val="008D00C9"/>
    <w:rsid w:val="008D11D7"/>
    <w:rsid w:val="008D2ED8"/>
    <w:rsid w:val="008D5FF8"/>
    <w:rsid w:val="008F19FD"/>
    <w:rsid w:val="0090380F"/>
    <w:rsid w:val="0091493C"/>
    <w:rsid w:val="009254FE"/>
    <w:rsid w:val="0093033D"/>
    <w:rsid w:val="009462EA"/>
    <w:rsid w:val="009646B1"/>
    <w:rsid w:val="00966679"/>
    <w:rsid w:val="0097214B"/>
    <w:rsid w:val="00972273"/>
    <w:rsid w:val="00972809"/>
    <w:rsid w:val="00973A8A"/>
    <w:rsid w:val="00976D5B"/>
    <w:rsid w:val="009838FB"/>
    <w:rsid w:val="00986377"/>
    <w:rsid w:val="00990E2E"/>
    <w:rsid w:val="00993011"/>
    <w:rsid w:val="00996CD8"/>
    <w:rsid w:val="009A62B9"/>
    <w:rsid w:val="009A7628"/>
    <w:rsid w:val="009B56A5"/>
    <w:rsid w:val="009C5DF6"/>
    <w:rsid w:val="009D03BC"/>
    <w:rsid w:val="009D666A"/>
    <w:rsid w:val="009E2DD1"/>
    <w:rsid w:val="009F4BA7"/>
    <w:rsid w:val="00A07373"/>
    <w:rsid w:val="00A0750B"/>
    <w:rsid w:val="00A10695"/>
    <w:rsid w:val="00A1786B"/>
    <w:rsid w:val="00A2200E"/>
    <w:rsid w:val="00A23D6A"/>
    <w:rsid w:val="00A26F38"/>
    <w:rsid w:val="00A276E9"/>
    <w:rsid w:val="00A359B6"/>
    <w:rsid w:val="00A473C6"/>
    <w:rsid w:val="00A52BEE"/>
    <w:rsid w:val="00A54F57"/>
    <w:rsid w:val="00A56461"/>
    <w:rsid w:val="00A6402B"/>
    <w:rsid w:val="00A659B2"/>
    <w:rsid w:val="00A66536"/>
    <w:rsid w:val="00A756CC"/>
    <w:rsid w:val="00A77A2D"/>
    <w:rsid w:val="00A8260E"/>
    <w:rsid w:val="00A859A2"/>
    <w:rsid w:val="00A86C22"/>
    <w:rsid w:val="00A94EF8"/>
    <w:rsid w:val="00AA683A"/>
    <w:rsid w:val="00AB0A68"/>
    <w:rsid w:val="00AB1686"/>
    <w:rsid w:val="00AB3987"/>
    <w:rsid w:val="00AC27B2"/>
    <w:rsid w:val="00AD19F0"/>
    <w:rsid w:val="00AD7F78"/>
    <w:rsid w:val="00AE3E17"/>
    <w:rsid w:val="00AE7777"/>
    <w:rsid w:val="00AF0EC2"/>
    <w:rsid w:val="00AF1A87"/>
    <w:rsid w:val="00AF212D"/>
    <w:rsid w:val="00AF297E"/>
    <w:rsid w:val="00AF2B95"/>
    <w:rsid w:val="00B0221D"/>
    <w:rsid w:val="00B13292"/>
    <w:rsid w:val="00B377AF"/>
    <w:rsid w:val="00B44CFB"/>
    <w:rsid w:val="00B54EEA"/>
    <w:rsid w:val="00B7509A"/>
    <w:rsid w:val="00BA0610"/>
    <w:rsid w:val="00BA2611"/>
    <w:rsid w:val="00BB1C0E"/>
    <w:rsid w:val="00BB2A1A"/>
    <w:rsid w:val="00BC69F4"/>
    <w:rsid w:val="00BD5672"/>
    <w:rsid w:val="00BD7E74"/>
    <w:rsid w:val="00BE1C21"/>
    <w:rsid w:val="00BF1A86"/>
    <w:rsid w:val="00BF658E"/>
    <w:rsid w:val="00C060F9"/>
    <w:rsid w:val="00C13FDA"/>
    <w:rsid w:val="00C25EE6"/>
    <w:rsid w:val="00C26B8A"/>
    <w:rsid w:val="00C3146F"/>
    <w:rsid w:val="00C34C37"/>
    <w:rsid w:val="00C65017"/>
    <w:rsid w:val="00C77116"/>
    <w:rsid w:val="00C806F9"/>
    <w:rsid w:val="00C8537E"/>
    <w:rsid w:val="00C87035"/>
    <w:rsid w:val="00C91301"/>
    <w:rsid w:val="00C931EB"/>
    <w:rsid w:val="00C940FA"/>
    <w:rsid w:val="00C974F9"/>
    <w:rsid w:val="00CA3EEF"/>
    <w:rsid w:val="00CB17D2"/>
    <w:rsid w:val="00CD0025"/>
    <w:rsid w:val="00CD1C04"/>
    <w:rsid w:val="00CD4687"/>
    <w:rsid w:val="00CD5123"/>
    <w:rsid w:val="00CE5CD1"/>
    <w:rsid w:val="00CF35D8"/>
    <w:rsid w:val="00D12F7C"/>
    <w:rsid w:val="00D145D7"/>
    <w:rsid w:val="00D37420"/>
    <w:rsid w:val="00D44CA0"/>
    <w:rsid w:val="00D456EB"/>
    <w:rsid w:val="00D733F6"/>
    <w:rsid w:val="00D8200C"/>
    <w:rsid w:val="00D909E9"/>
    <w:rsid w:val="00D90C3B"/>
    <w:rsid w:val="00D94F1A"/>
    <w:rsid w:val="00DA0E58"/>
    <w:rsid w:val="00DA36DA"/>
    <w:rsid w:val="00DA5B96"/>
    <w:rsid w:val="00DC64B9"/>
    <w:rsid w:val="00DC7893"/>
    <w:rsid w:val="00DD1B8A"/>
    <w:rsid w:val="00DD56BA"/>
    <w:rsid w:val="00DD5EF5"/>
    <w:rsid w:val="00DE2D15"/>
    <w:rsid w:val="00DE33C0"/>
    <w:rsid w:val="00DE33FC"/>
    <w:rsid w:val="00DE6FDF"/>
    <w:rsid w:val="00DF3126"/>
    <w:rsid w:val="00DF4002"/>
    <w:rsid w:val="00DF4038"/>
    <w:rsid w:val="00E01414"/>
    <w:rsid w:val="00E02F42"/>
    <w:rsid w:val="00E15C2E"/>
    <w:rsid w:val="00E17A7B"/>
    <w:rsid w:val="00E24BD1"/>
    <w:rsid w:val="00E36C5F"/>
    <w:rsid w:val="00E45687"/>
    <w:rsid w:val="00E51C40"/>
    <w:rsid w:val="00E57C00"/>
    <w:rsid w:val="00E71514"/>
    <w:rsid w:val="00E77871"/>
    <w:rsid w:val="00E95F34"/>
    <w:rsid w:val="00EA5F56"/>
    <w:rsid w:val="00EB576E"/>
    <w:rsid w:val="00EB6534"/>
    <w:rsid w:val="00EB7326"/>
    <w:rsid w:val="00EC1297"/>
    <w:rsid w:val="00EC6938"/>
    <w:rsid w:val="00ED17D3"/>
    <w:rsid w:val="00ED4A42"/>
    <w:rsid w:val="00ED6408"/>
    <w:rsid w:val="00EE410A"/>
    <w:rsid w:val="00EE5B07"/>
    <w:rsid w:val="00EF01D3"/>
    <w:rsid w:val="00EF7194"/>
    <w:rsid w:val="00F262B6"/>
    <w:rsid w:val="00F27C4C"/>
    <w:rsid w:val="00F326CA"/>
    <w:rsid w:val="00F43F47"/>
    <w:rsid w:val="00F50F56"/>
    <w:rsid w:val="00F52136"/>
    <w:rsid w:val="00F55DEB"/>
    <w:rsid w:val="00F6652E"/>
    <w:rsid w:val="00F70BDD"/>
    <w:rsid w:val="00F72E54"/>
    <w:rsid w:val="00F74DB4"/>
    <w:rsid w:val="00F920C3"/>
    <w:rsid w:val="00F9434D"/>
    <w:rsid w:val="00FA31B0"/>
    <w:rsid w:val="00FB02D7"/>
    <w:rsid w:val="00FB39CD"/>
    <w:rsid w:val="00FC65EC"/>
    <w:rsid w:val="00FD3E95"/>
    <w:rsid w:val="00FD4C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57E5"/>
  <w15:chartTrackingRefBased/>
  <w15:docId w15:val="{38B979E4-31D9-421D-811D-41F98532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D6EF6"/>
  </w:style>
  <w:style w:type="paragraph" w:styleId="Pealkiri1">
    <w:name w:val="heading 1"/>
    <w:basedOn w:val="Normaallaad"/>
    <w:next w:val="Normaallaad"/>
    <w:link w:val="Pealkiri1Mrk"/>
    <w:uiPriority w:val="9"/>
    <w:qFormat/>
    <w:rsid w:val="00DA0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A0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A0E5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A0E5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A0E5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A0E5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A0E5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A0E5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A0E5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A0E5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A0E5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A0E5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A0E5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A0E5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A0E5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A0E5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A0E5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A0E5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A0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A0E5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A0E5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A0E5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A0E58"/>
    <w:pPr>
      <w:spacing w:before="160"/>
      <w:jc w:val="center"/>
    </w:pPr>
    <w:rPr>
      <w:i/>
      <w:iCs/>
      <w:color w:val="404040" w:themeColor="text1" w:themeTint="BF"/>
    </w:rPr>
  </w:style>
  <w:style w:type="character" w:customStyle="1" w:styleId="TsitaatMrk">
    <w:name w:val="Tsitaat Märk"/>
    <w:basedOn w:val="Liguvaikefont"/>
    <w:link w:val="Tsitaat"/>
    <w:uiPriority w:val="29"/>
    <w:rsid w:val="00DA0E58"/>
    <w:rPr>
      <w:i/>
      <w:iCs/>
      <w:color w:val="404040" w:themeColor="text1" w:themeTint="BF"/>
    </w:rPr>
  </w:style>
  <w:style w:type="paragraph" w:styleId="Loendilik">
    <w:name w:val="List Paragraph"/>
    <w:basedOn w:val="Normaallaad"/>
    <w:uiPriority w:val="34"/>
    <w:qFormat/>
    <w:rsid w:val="00DA0E58"/>
    <w:pPr>
      <w:ind w:left="720"/>
      <w:contextualSpacing/>
    </w:pPr>
  </w:style>
  <w:style w:type="character" w:styleId="Selgeltmrgatavrhutus">
    <w:name w:val="Intense Emphasis"/>
    <w:basedOn w:val="Liguvaikefont"/>
    <w:uiPriority w:val="21"/>
    <w:qFormat/>
    <w:rsid w:val="00DA0E58"/>
    <w:rPr>
      <w:i/>
      <w:iCs/>
      <w:color w:val="0F4761" w:themeColor="accent1" w:themeShade="BF"/>
    </w:rPr>
  </w:style>
  <w:style w:type="paragraph" w:styleId="Selgeltmrgatavtsitaat">
    <w:name w:val="Intense Quote"/>
    <w:basedOn w:val="Normaallaad"/>
    <w:next w:val="Normaallaad"/>
    <w:link w:val="SelgeltmrgatavtsitaatMrk"/>
    <w:uiPriority w:val="30"/>
    <w:qFormat/>
    <w:rsid w:val="00DA0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A0E58"/>
    <w:rPr>
      <w:i/>
      <w:iCs/>
      <w:color w:val="0F4761" w:themeColor="accent1" w:themeShade="BF"/>
    </w:rPr>
  </w:style>
  <w:style w:type="character" w:styleId="Selgeltmrgatavviide">
    <w:name w:val="Intense Reference"/>
    <w:basedOn w:val="Liguvaikefont"/>
    <w:uiPriority w:val="32"/>
    <w:qFormat/>
    <w:rsid w:val="00DA0E58"/>
    <w:rPr>
      <w:b/>
      <w:bCs/>
      <w:smallCaps/>
      <w:color w:val="0F4761" w:themeColor="accent1" w:themeShade="BF"/>
      <w:spacing w:val="5"/>
    </w:rPr>
  </w:style>
  <w:style w:type="table" w:customStyle="1" w:styleId="TableGrid2">
    <w:name w:val="Table Grid2"/>
    <w:basedOn w:val="Normaaltabel"/>
    <w:next w:val="Kontuurtabel"/>
    <w:rsid w:val="00DA0E58"/>
    <w:pPr>
      <w:spacing w:after="0" w:line="240" w:lineRule="auto"/>
    </w:pPr>
    <w:rPr>
      <w:rFonts w:ascii="Calibri" w:eastAsia="Times New Roman" w:hAnsi="Calibri"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DA0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num">
    <w:name w:val="Sõnum"/>
    <w:autoRedefine/>
    <w:qFormat/>
    <w:rsid w:val="00993011"/>
    <w:pPr>
      <w:spacing w:after="0" w:line="240" w:lineRule="auto"/>
      <w:jc w:val="both"/>
    </w:pPr>
    <w:rPr>
      <w:rFonts w:ascii="Times New Roman" w:eastAsia="SimSun" w:hAnsi="Times New Roman" w:cs="Mangal"/>
      <w:b/>
      <w:bCs/>
      <w:kern w:val="1"/>
      <w:sz w:val="24"/>
      <w:szCs w:val="24"/>
      <w:lang w:eastAsia="zh-CN" w:bidi="hi-IN"/>
      <w14:ligatures w14:val="none"/>
    </w:rPr>
  </w:style>
  <w:style w:type="paragraph" w:styleId="Normaallaadveeb">
    <w:name w:val="Normal (Web)"/>
    <w:basedOn w:val="Normaallaad"/>
    <w:uiPriority w:val="99"/>
    <w:unhideWhenUsed/>
    <w:rsid w:val="005E1B99"/>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Kommentaaritekst">
    <w:name w:val="annotation text"/>
    <w:basedOn w:val="Normaallaad"/>
    <w:link w:val="KommentaaritekstMrk"/>
    <w:uiPriority w:val="99"/>
    <w:unhideWhenUsed/>
    <w:rsid w:val="006F299D"/>
    <w:pPr>
      <w:spacing w:after="0" w:line="240" w:lineRule="auto"/>
    </w:pPr>
    <w:rPr>
      <w:kern w:val="0"/>
      <w:sz w:val="20"/>
      <w:szCs w:val="20"/>
      <w14:ligatures w14:val="none"/>
    </w:rPr>
  </w:style>
  <w:style w:type="character" w:customStyle="1" w:styleId="KommentaaritekstMrk">
    <w:name w:val="Kommentaari tekst Märk"/>
    <w:basedOn w:val="Liguvaikefont"/>
    <w:link w:val="Kommentaaritekst"/>
    <w:uiPriority w:val="99"/>
    <w:rsid w:val="006F299D"/>
    <w:rPr>
      <w:kern w:val="0"/>
      <w:sz w:val="20"/>
      <w:szCs w:val="20"/>
      <w14:ligatures w14:val="none"/>
    </w:rPr>
  </w:style>
  <w:style w:type="character" w:styleId="Hperlink">
    <w:name w:val="Hyperlink"/>
    <w:basedOn w:val="Liguvaikefont"/>
    <w:uiPriority w:val="99"/>
    <w:rsid w:val="006F299D"/>
    <w:rPr>
      <w:color w:val="467886" w:themeColor="hyperlink"/>
      <w:u w:val="single"/>
    </w:rPr>
  </w:style>
  <w:style w:type="paragraph" w:styleId="Allmrkusetekst">
    <w:name w:val="footnote text"/>
    <w:aliases w:val="FA,Fußnote,FA Fußnotentext,Allmärkuse tekst TNR 10 (A põhilaad)"/>
    <w:basedOn w:val="Normaallaad"/>
    <w:link w:val="AllmrkusetekstMrk"/>
    <w:uiPriority w:val="99"/>
    <w:unhideWhenUsed/>
    <w:qFormat/>
    <w:rsid w:val="006F299D"/>
    <w:pPr>
      <w:spacing w:after="0" w:line="240" w:lineRule="auto"/>
      <w:ind w:left="24" w:right="132" w:hanging="10"/>
      <w:jc w:val="both"/>
    </w:pPr>
    <w:rPr>
      <w:rFonts w:ascii="Times New Roman" w:eastAsia="Times New Roman" w:hAnsi="Times New Roman" w:cs="Times New Roman"/>
      <w:color w:val="000000"/>
      <w:kern w:val="0"/>
      <w:sz w:val="20"/>
      <w:szCs w:val="20"/>
      <w:lang w:val="en-US"/>
      <w14:ligatures w14:val="none"/>
    </w:rPr>
  </w:style>
  <w:style w:type="character" w:customStyle="1" w:styleId="AllmrkusetekstMrk">
    <w:name w:val="Allmärkuse tekst Märk"/>
    <w:aliases w:val="FA Märk,Fußnote Märk,FA Fußnotentext Märk,Allmärkuse tekst TNR 10 (A põhilaad) Märk"/>
    <w:basedOn w:val="Liguvaikefont"/>
    <w:link w:val="Allmrkusetekst"/>
    <w:uiPriority w:val="99"/>
    <w:rsid w:val="006F299D"/>
    <w:rPr>
      <w:rFonts w:ascii="Times New Roman" w:eastAsia="Times New Roman" w:hAnsi="Times New Roman" w:cs="Times New Roman"/>
      <w:color w:val="000000"/>
      <w:kern w:val="0"/>
      <w:sz w:val="20"/>
      <w:szCs w:val="20"/>
      <w:lang w:val="en-US"/>
      <w14:ligatures w14:val="none"/>
    </w:rPr>
  </w:style>
  <w:style w:type="character" w:styleId="Allmrkuseviide">
    <w:name w:val="footnote reference"/>
    <w:aliases w:val="Footnote symbol,4_G,Footnotes refss,Appel note de bas de p.,Appel note de bas de p,SUPERS,Nota,Footnote"/>
    <w:basedOn w:val="Liguvaikefont"/>
    <w:uiPriority w:val="99"/>
    <w:unhideWhenUsed/>
    <w:qFormat/>
    <w:rsid w:val="006F299D"/>
    <w:rPr>
      <w:vertAlign w:val="superscript"/>
    </w:rPr>
  </w:style>
  <w:style w:type="character" w:styleId="Kommentaariviide">
    <w:name w:val="annotation reference"/>
    <w:basedOn w:val="Liguvaikefont"/>
    <w:uiPriority w:val="99"/>
    <w:semiHidden/>
    <w:unhideWhenUsed/>
    <w:rsid w:val="0093033D"/>
    <w:rPr>
      <w:sz w:val="16"/>
      <w:szCs w:val="16"/>
    </w:rPr>
  </w:style>
  <w:style w:type="paragraph" w:styleId="Kommentaariteema">
    <w:name w:val="annotation subject"/>
    <w:basedOn w:val="Kommentaaritekst"/>
    <w:next w:val="Kommentaaritekst"/>
    <w:link w:val="KommentaariteemaMrk"/>
    <w:uiPriority w:val="99"/>
    <w:semiHidden/>
    <w:unhideWhenUsed/>
    <w:rsid w:val="0093033D"/>
    <w:pPr>
      <w:spacing w:after="160"/>
    </w:pPr>
    <w:rPr>
      <w:b/>
      <w:bCs/>
      <w:kern w:val="2"/>
      <w14:ligatures w14:val="standardContextual"/>
    </w:rPr>
  </w:style>
  <w:style w:type="character" w:customStyle="1" w:styleId="KommentaariteemaMrk">
    <w:name w:val="Kommentaari teema Märk"/>
    <w:basedOn w:val="KommentaaritekstMrk"/>
    <w:link w:val="Kommentaariteema"/>
    <w:uiPriority w:val="99"/>
    <w:semiHidden/>
    <w:rsid w:val="0093033D"/>
    <w:rPr>
      <w:b/>
      <w:bCs/>
      <w:kern w:val="0"/>
      <w:sz w:val="20"/>
      <w:szCs w:val="20"/>
      <w14:ligatures w14:val="none"/>
    </w:rPr>
  </w:style>
  <w:style w:type="paragraph" w:styleId="Redaktsioon">
    <w:name w:val="Revision"/>
    <w:hidden/>
    <w:uiPriority w:val="99"/>
    <w:semiHidden/>
    <w:rsid w:val="00C26B8A"/>
    <w:pPr>
      <w:spacing w:after="0" w:line="240" w:lineRule="auto"/>
    </w:pPr>
  </w:style>
  <w:style w:type="paragraph" w:styleId="Pis">
    <w:name w:val="header"/>
    <w:basedOn w:val="Normaallaad"/>
    <w:link w:val="PisMrk"/>
    <w:uiPriority w:val="99"/>
    <w:unhideWhenUsed/>
    <w:rsid w:val="00E77871"/>
    <w:pPr>
      <w:tabs>
        <w:tab w:val="center" w:pos="4536"/>
        <w:tab w:val="right" w:pos="9072"/>
      </w:tabs>
      <w:spacing w:after="0" w:line="240" w:lineRule="auto"/>
    </w:pPr>
  </w:style>
  <w:style w:type="character" w:customStyle="1" w:styleId="PisMrk">
    <w:name w:val="Päis Märk"/>
    <w:basedOn w:val="Liguvaikefont"/>
    <w:link w:val="Pis"/>
    <w:uiPriority w:val="99"/>
    <w:rsid w:val="00E77871"/>
  </w:style>
  <w:style w:type="paragraph" w:styleId="Jalus">
    <w:name w:val="footer"/>
    <w:basedOn w:val="Normaallaad"/>
    <w:link w:val="JalusMrk"/>
    <w:uiPriority w:val="99"/>
    <w:unhideWhenUsed/>
    <w:rsid w:val="00E77871"/>
    <w:pPr>
      <w:tabs>
        <w:tab w:val="center" w:pos="4536"/>
        <w:tab w:val="right" w:pos="9072"/>
      </w:tabs>
      <w:spacing w:after="0" w:line="240" w:lineRule="auto"/>
    </w:pPr>
  </w:style>
  <w:style w:type="character" w:customStyle="1" w:styleId="JalusMrk">
    <w:name w:val="Jalus Märk"/>
    <w:basedOn w:val="Liguvaikefont"/>
    <w:link w:val="Jalus"/>
    <w:uiPriority w:val="99"/>
    <w:rsid w:val="00E77871"/>
  </w:style>
  <w:style w:type="paragraph" w:customStyle="1" w:styleId="Default">
    <w:name w:val="Default"/>
    <w:rsid w:val="002D6EF6"/>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AFBFF-ACBB-4904-90D5-37565C59EDCD}">
  <ds:schemaRefs>
    <ds:schemaRef ds:uri="http://schemas.microsoft.com/sharepoint/v3/contenttype/forms"/>
  </ds:schemaRefs>
</ds:datastoreItem>
</file>

<file path=customXml/itemProps2.xml><?xml version="1.0" encoding="utf-8"?>
<ds:datastoreItem xmlns:ds="http://schemas.openxmlformats.org/officeDocument/2006/customXml" ds:itemID="{66D1BB45-C799-42ED-B02D-61D59DE25F6F}">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142CFDDB-9220-4411-80D5-F49727EE9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A9CF5-3A81-459D-AD63-9FBB8690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6511</Words>
  <Characters>37769</Characters>
  <Application>Microsoft Office Word</Application>
  <DocSecurity>0</DocSecurity>
  <Lines>314</Lines>
  <Paragraphs>88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Nõmmik</dc:creator>
  <cp:keywords/>
  <dc:description/>
  <cp:lastModifiedBy>Heili Tõnisson - RK</cp:lastModifiedBy>
  <cp:revision>3</cp:revision>
  <dcterms:created xsi:type="dcterms:W3CDTF">2026-05-12T09:29:00Z</dcterms:created>
  <dcterms:modified xsi:type="dcterms:W3CDTF">2026-05-13T13:58:00Z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2026-05-12T09:29:55Z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edfaaa6a-978f-46ae-b8af-f8a4a152ad83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